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E3" w:rsidRDefault="004212E3" w:rsidP="004212E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</w:pPr>
    </w:p>
    <w:p w:rsidR="004212E3" w:rsidRDefault="004212E3" w:rsidP="004212E3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</w:pPr>
    </w:p>
    <w:p w:rsidR="004212E3" w:rsidRDefault="004212E3" w:rsidP="004212E3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</w:pPr>
    </w:p>
    <w:p w:rsidR="004212E3" w:rsidRPr="00141D99" w:rsidRDefault="004212E3" w:rsidP="004212E3">
      <w:pPr>
        <w:shd w:val="clear" w:color="auto" w:fill="FFFFFF"/>
        <w:spacing w:after="0" w:line="360" w:lineRule="atLeast"/>
        <w:ind w:firstLine="360"/>
        <w:jc w:val="center"/>
        <w:rPr>
          <w:rFonts w:ascii="Times New Roman" w:eastAsia="Times New Roman" w:hAnsi="Times New Roman"/>
          <w:b/>
          <w:color w:val="111111"/>
          <w:sz w:val="36"/>
          <w:szCs w:val="36"/>
          <w:bdr w:val="none" w:sz="0" w:space="0" w:color="auto" w:frame="1"/>
        </w:rPr>
      </w:pPr>
      <w:r w:rsidRPr="00141D99">
        <w:rPr>
          <w:rFonts w:ascii="Times New Roman" w:eastAsia="Times New Roman" w:hAnsi="Times New Roman"/>
          <w:b/>
          <w:color w:val="111111"/>
          <w:sz w:val="36"/>
          <w:szCs w:val="36"/>
          <w:bdr w:val="none" w:sz="0" w:space="0" w:color="auto" w:frame="1"/>
        </w:rPr>
        <w:t xml:space="preserve">Консультация для </w:t>
      </w:r>
      <w:r>
        <w:rPr>
          <w:rFonts w:ascii="Times New Roman" w:eastAsia="Times New Roman" w:hAnsi="Times New Roman"/>
          <w:b/>
          <w:color w:val="111111"/>
          <w:sz w:val="36"/>
          <w:szCs w:val="36"/>
          <w:bdr w:val="none" w:sz="0" w:space="0" w:color="auto" w:frame="1"/>
        </w:rPr>
        <w:t>педагогов</w:t>
      </w:r>
    </w:p>
    <w:p w:rsidR="004212E3" w:rsidRDefault="004212E3" w:rsidP="004212E3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</w:pPr>
    </w:p>
    <w:p w:rsidR="004212E3" w:rsidRDefault="004212E3" w:rsidP="004212E3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shd w:val="clear" w:color="auto" w:fill="FFFFFF"/>
        </w:rPr>
      </w:pPr>
      <w:r w:rsidRPr="006A6A6C">
        <w:rPr>
          <w:color w:val="000000"/>
          <w:sz w:val="32"/>
          <w:szCs w:val="32"/>
          <w:shd w:val="clear" w:color="auto" w:fill="FFFFFF"/>
        </w:rPr>
        <w:t>«Развитие общения и коммуникативных навыков»</w:t>
      </w:r>
    </w:p>
    <w:p w:rsidR="004212E3" w:rsidRDefault="004212E3" w:rsidP="004212E3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shd w:val="clear" w:color="auto" w:fill="FFFFFF"/>
        </w:rPr>
      </w:pPr>
    </w:p>
    <w:p w:rsidR="004212E3" w:rsidRDefault="004212E3" w:rsidP="004212E3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shd w:val="clear" w:color="auto" w:fill="FFFFFF"/>
        </w:rPr>
      </w:pPr>
    </w:p>
    <w:p w:rsidR="004212E3" w:rsidRDefault="004212E3" w:rsidP="004212E3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shd w:val="clear" w:color="auto" w:fill="FFFFFF"/>
        </w:rPr>
      </w:pPr>
    </w:p>
    <w:p w:rsidR="004212E3" w:rsidRDefault="004212E3" w:rsidP="004212E3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shd w:val="clear" w:color="auto" w:fill="FFFFFF"/>
        </w:rPr>
      </w:pPr>
    </w:p>
    <w:p w:rsidR="004212E3" w:rsidRPr="006A6A6C" w:rsidRDefault="004212E3" w:rsidP="004212E3">
      <w:pPr>
        <w:pStyle w:val="c19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</w:p>
    <w:p w:rsidR="004212E3" w:rsidRDefault="004212E3" w:rsidP="004212E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color w:val="111111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/>
          <w:b/>
          <w:noProof/>
          <w:color w:val="111111"/>
          <w:sz w:val="32"/>
          <w:szCs w:val="32"/>
          <w:bdr w:val="none" w:sz="0" w:space="0" w:color="auto" w:frame="1"/>
        </w:rPr>
        <w:drawing>
          <wp:inline distT="0" distB="0" distL="0" distR="0">
            <wp:extent cx="5940425" cy="1779420"/>
            <wp:effectExtent l="19050" t="0" r="3175" b="0"/>
            <wp:docPr id="1" name="Рисунок 1" descr="C:\Users\Пользователь\Desktop\FWua1IWwj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FWua1IWwj7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2E3" w:rsidRPr="0021681A" w:rsidRDefault="004212E3" w:rsidP="004212E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color w:val="111111"/>
          <w:sz w:val="32"/>
          <w:szCs w:val="32"/>
          <w:bdr w:val="none" w:sz="0" w:space="0" w:color="auto" w:frame="1"/>
        </w:rPr>
      </w:pPr>
    </w:p>
    <w:p w:rsidR="004212E3" w:rsidRDefault="004212E3" w:rsidP="004212E3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</w:pPr>
    </w:p>
    <w:p w:rsidR="004212E3" w:rsidRDefault="004212E3" w:rsidP="004212E3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</w:pPr>
    </w:p>
    <w:p w:rsidR="004212E3" w:rsidRDefault="004212E3" w:rsidP="004212E3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</w:pPr>
    </w:p>
    <w:p w:rsidR="004212E3" w:rsidRDefault="004212E3" w:rsidP="004212E3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</w:pPr>
    </w:p>
    <w:p w:rsidR="004212E3" w:rsidRDefault="004212E3" w:rsidP="004212E3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</w:pPr>
    </w:p>
    <w:p w:rsidR="004212E3" w:rsidRDefault="004212E3" w:rsidP="004212E3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</w:pPr>
    </w:p>
    <w:p w:rsidR="004212E3" w:rsidRDefault="004212E3" w:rsidP="004212E3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</w:pPr>
    </w:p>
    <w:p w:rsidR="004212E3" w:rsidRDefault="004212E3" w:rsidP="004212E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</w:pPr>
    </w:p>
    <w:p w:rsidR="004212E3" w:rsidRDefault="004212E3" w:rsidP="004212E3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</w:pPr>
    </w:p>
    <w:p w:rsidR="004212E3" w:rsidRDefault="004212E3" w:rsidP="004212E3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</w:pPr>
    </w:p>
    <w:p w:rsidR="004212E3" w:rsidRDefault="004212E3" w:rsidP="004212E3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</w:pPr>
    </w:p>
    <w:p w:rsidR="004212E3" w:rsidRDefault="004212E3" w:rsidP="004212E3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</w:pPr>
    </w:p>
    <w:p w:rsidR="004212E3" w:rsidRDefault="004212E3" w:rsidP="004212E3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</w:pPr>
    </w:p>
    <w:p w:rsidR="004212E3" w:rsidRDefault="004212E3" w:rsidP="004212E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</w:pPr>
    </w:p>
    <w:p w:rsidR="004212E3" w:rsidRDefault="004212E3" w:rsidP="004212E3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</w:pPr>
    </w:p>
    <w:p w:rsidR="004212E3" w:rsidRDefault="004212E3" w:rsidP="004212E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</w:pPr>
    </w:p>
    <w:p w:rsidR="004212E3" w:rsidRDefault="004212E3" w:rsidP="004212E3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/>
          <w:color w:val="11111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  <w:t xml:space="preserve">                                                                             </w:t>
      </w:r>
      <w:r w:rsidRPr="00141D99">
        <w:rPr>
          <w:rFonts w:ascii="Times New Roman" w:eastAsia="Times New Roman" w:hAnsi="Times New Roman"/>
          <w:color w:val="111111"/>
          <w:sz w:val="24"/>
          <w:szCs w:val="24"/>
          <w:bdr w:val="none" w:sz="0" w:space="0" w:color="auto" w:frame="1"/>
        </w:rPr>
        <w:t>Подготовила:</w:t>
      </w:r>
      <w:r>
        <w:rPr>
          <w:rFonts w:ascii="Times New Roman" w:eastAsia="Times New Roman" w:hAnsi="Times New Roman"/>
          <w:color w:val="111111"/>
          <w:sz w:val="24"/>
          <w:szCs w:val="24"/>
          <w:bdr w:val="none" w:sz="0" w:space="0" w:color="auto" w:frame="1"/>
        </w:rPr>
        <w:t xml:space="preserve"> Мамедова С.А.</w:t>
      </w:r>
    </w:p>
    <w:p w:rsidR="004212E3" w:rsidRDefault="004212E3" w:rsidP="004212E3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/>
          <w:color w:val="111111"/>
          <w:sz w:val="24"/>
          <w:szCs w:val="24"/>
          <w:bdr w:val="none" w:sz="0" w:space="0" w:color="auto" w:frame="1"/>
        </w:rPr>
      </w:pPr>
    </w:p>
    <w:p w:rsidR="004212E3" w:rsidRDefault="004212E3" w:rsidP="004212E3">
      <w:pPr>
        <w:shd w:val="clear" w:color="auto" w:fill="FFFFFF"/>
        <w:spacing w:after="0" w:line="360" w:lineRule="atLeast"/>
        <w:ind w:firstLine="360"/>
        <w:jc w:val="center"/>
        <w:rPr>
          <w:rFonts w:ascii="Times New Roman" w:eastAsia="Times New Roman" w:hAnsi="Times New Roman"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color w:val="111111"/>
          <w:sz w:val="24"/>
          <w:szCs w:val="24"/>
          <w:bdr w:val="none" w:sz="0" w:space="0" w:color="auto" w:frame="1"/>
        </w:rPr>
        <w:t>г. Новый Уренгой</w:t>
      </w:r>
    </w:p>
    <w:p w:rsidR="004212E3" w:rsidRPr="00CB114E" w:rsidRDefault="004212E3" w:rsidP="004212E3">
      <w:pPr>
        <w:shd w:val="clear" w:color="auto" w:fill="FFFFFF"/>
        <w:spacing w:after="0" w:line="360" w:lineRule="atLeast"/>
        <w:ind w:firstLine="360"/>
        <w:jc w:val="center"/>
        <w:rPr>
          <w:rFonts w:ascii="Times New Roman" w:eastAsia="Times New Roman" w:hAnsi="Times New Roman"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color w:val="111111"/>
          <w:sz w:val="24"/>
          <w:szCs w:val="24"/>
          <w:bdr w:val="none" w:sz="0" w:space="0" w:color="auto" w:frame="1"/>
        </w:rPr>
        <w:t xml:space="preserve"> 2023г.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212E3" w:rsidRPr="00346BC1" w:rsidTr="00747D50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4212E3" w:rsidRPr="005C5598" w:rsidRDefault="004212E3" w:rsidP="00747D50">
            <w:pPr>
              <w:pStyle w:val="c19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36"/>
                <w:szCs w:val="36"/>
              </w:rPr>
            </w:pPr>
          </w:p>
        </w:tc>
      </w:tr>
    </w:tbl>
    <w:p w:rsidR="004212E3" w:rsidRPr="005C5598" w:rsidRDefault="004212E3" w:rsidP="004212E3">
      <w:pPr>
        <w:spacing w:after="0" w:line="240" w:lineRule="auto"/>
        <w:jc w:val="center"/>
        <w:rPr>
          <w:rFonts w:ascii="Times New Roman" w:eastAsia="Times New Roman" w:hAnsi="Times New Roman"/>
          <w:b/>
          <w:vanish/>
          <w:color w:val="000000"/>
          <w:sz w:val="36"/>
          <w:szCs w:val="3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212E3" w:rsidRPr="00346BC1" w:rsidTr="00747D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2E3" w:rsidRPr="005C5598" w:rsidRDefault="004212E3" w:rsidP="0074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</w:rPr>
            </w:pPr>
          </w:p>
        </w:tc>
      </w:tr>
      <w:tr w:rsidR="004212E3" w:rsidRPr="00346BC1" w:rsidTr="00747D50">
        <w:trPr>
          <w:tblCellSpacing w:w="15" w:type="dxa"/>
        </w:trPr>
        <w:tc>
          <w:tcPr>
            <w:tcW w:w="0" w:type="auto"/>
            <w:hideMark/>
          </w:tcPr>
          <w:p w:rsidR="004212E3" w:rsidRPr="00CF52E0" w:rsidRDefault="004212E3" w:rsidP="0074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</w:p>
        </w:tc>
      </w:tr>
      <w:tr w:rsidR="004212E3" w:rsidRPr="00346BC1" w:rsidTr="00747D50">
        <w:trPr>
          <w:tblCellSpacing w:w="15" w:type="dxa"/>
        </w:trPr>
        <w:tc>
          <w:tcPr>
            <w:tcW w:w="0" w:type="auto"/>
            <w:hideMark/>
          </w:tcPr>
          <w:p w:rsidR="004212E3" w:rsidRPr="00CF52E0" w:rsidRDefault="004212E3" w:rsidP="00747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</w:p>
        </w:tc>
      </w:tr>
      <w:tr w:rsidR="004212E3" w:rsidRPr="00346BC1" w:rsidTr="00747D50">
        <w:trPr>
          <w:tblCellSpacing w:w="15" w:type="dxa"/>
        </w:trPr>
        <w:tc>
          <w:tcPr>
            <w:tcW w:w="0" w:type="auto"/>
            <w:hideMark/>
          </w:tcPr>
          <w:p w:rsidR="004212E3" w:rsidRPr="00CF52E0" w:rsidRDefault="004212E3" w:rsidP="00747D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t xml:space="preserve">С самого рождения ребёнок является первооткрывателем, исследователем того мира, который его окружает. Для него всё впервые: солнце и дождь, страх и радость. Самостоятельно ребёнок не может найти ответ на все интересующие его вопросы – ему помогают педагоги. </w:t>
            </w:r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br/>
              <w:t>Особую важность эта проблема приобретает в настоящее время, когда нравственное и коммуникативное развитие детей вызывает серьёзную тревогу. Действительно, всё чаще взрослые стали сталкиваться с нарушениями в сфере общения, а также с недостаточным развитием нравственно-эмоциональной сферы детей. Это обусловлено чрезмерной “интеллектуализацией” воспитания, “</w:t>
            </w:r>
            <w:proofErr w:type="spellStart"/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t>технологизацией</w:t>
            </w:r>
            <w:proofErr w:type="spellEnd"/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t xml:space="preserve">” нашей жизни. Ни для кого не секрет, что лучший друг для современного ребёнка – это телевизор или компьютер, а любимое занятие – просмотр мультиков или компьютерные игры. Дети стали меньше общаться не только </w:t>
            </w:r>
            <w:proofErr w:type="gramStart"/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t>со</w:t>
            </w:r>
            <w:proofErr w:type="gramEnd"/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t xml:space="preserve"> взрослыми, но и друг с другом. А ведь живое человеческое общение существенно обогащает жизнь детей, раскрашивает яркими красками сферу их ощущений. </w:t>
            </w:r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Очень часто наблюдение за ребенком показывает наличие определенных нарушений в общении – уход от контактов со сверстниками, конфликты, драки, нежелание считаться с мнением или желанием </w:t>
            </w:r>
            <w:proofErr w:type="gramStart"/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t>другого</w:t>
            </w:r>
            <w:proofErr w:type="gramEnd"/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t>, жалобы педагогу. Это происходит не потому, что дети не знают правил поведения, а потому, что даже старшему дошкольнику трудно “влезть в шкуру” обидчика и почувствовать, что испытывает другой.</w:t>
            </w:r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br/>
              <w:t>Коммуникативная компетентность является сложным, многокомпонентным образованием, которое начинает свое развитие в дошкольном возрасте.</w:t>
            </w:r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Коммуникативную компетентность в дошкольном возрасте можно рассматривать как совокупность умений, определяющих желание субъекта вступать в контакт с окружающими; умение организовывать общение, включающее умение слушать собеседника, умение эмоционально сопереживать, проявлять </w:t>
            </w:r>
            <w:proofErr w:type="spellStart"/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t>эмпатию</w:t>
            </w:r>
            <w:proofErr w:type="spellEnd"/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t xml:space="preserve">, умение решать конфликтные ситуации; </w:t>
            </w:r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умение пользоваться речью; знание норм и правил, которым необходимо следовать при общении с окружающими.</w:t>
            </w:r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Условиями развития коммуникативной компетентности дошкольников являются: социальная ситуация развития ребенка; формирующаяся потребность в общении </w:t>
            </w:r>
            <w:proofErr w:type="gramStart"/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t>со</w:t>
            </w:r>
            <w:proofErr w:type="gramEnd"/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t xml:space="preserve"> взрослыми и сверстниками; совместная деятельность (ведущая игровая деятельность) и обучение (на основе игровой деятельности), которые создают зону ближайшего развития ребенка.</w:t>
            </w:r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Любой коммуникативный навык </w:t>
            </w:r>
            <w:proofErr w:type="gramStart"/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t>подразумевает</w:t>
            </w:r>
            <w:proofErr w:type="gramEnd"/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t xml:space="preserve"> прежде всего распознавание ситуации, после чего в голове выплывает меню со способами реакции на эту ситуацию, а затем мы выбираем из списка наиболее подходящий и удобный способ и применяем его.</w:t>
            </w:r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br/>
              <w:t>Скажем, меню «Приветствия» может содержать пункты</w:t>
            </w:r>
            <w:proofErr w:type="gramStart"/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t>:«</w:t>
            </w:r>
            <w:proofErr w:type="gramEnd"/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t>Добрый день!», «Здравствуйте», «Пр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t>!», «</w:t>
            </w:r>
            <w:proofErr w:type="spellStart"/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t>О-какие-люди</w:t>
            </w:r>
            <w:proofErr w:type="spellEnd"/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t>!» Меню «Сочувствие»: «Бедная ты девочка!», «Как я вас понимаю», «Боже мой, что же творится-то!»</w:t>
            </w:r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br/>
              <w:t>И если человек владеет навыком приветствия, то он способен:</w:t>
            </w:r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br/>
              <w:t>• распознать ситуацию, требующую приветствия;</w:t>
            </w:r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br/>
              <w:t>• выбрать подходящую случаю формулировку из списка;</w:t>
            </w:r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br/>
              <w:t>• а также опознать чужое приветствие как таковое – пусть оно даже больше походит на мычание – и ответить на него.</w:t>
            </w:r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И так со всеми остальными навыками, на владение которыми мы претендуем. Если человеку не удается распознать какую-то ситуацию общения или у него в меню слишком мало шаблонов и ни один не подходит для ситуации, то человек </w:t>
            </w:r>
            <w:proofErr w:type="gramStart"/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t>обычно</w:t>
            </w:r>
            <w:proofErr w:type="gramEnd"/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t xml:space="preserve"> либо ведет себя так, словно ничего не происходит, либо висит в ступоре и ждет «помощи зала». И тогда уж эффективным общение не назовешь. </w:t>
            </w:r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br/>
              <w:t>В работе воспитателя основным вопросом становится  - определение эффективных путей развития коммуникативных навыков дошкольника.</w:t>
            </w:r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Выбор методов и приемов определяется возрастными и индивидуальными особенностями детей, их психофизиологическими особенностями детей (для </w:t>
            </w:r>
            <w:proofErr w:type="spellStart"/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визуалов</w:t>
            </w:r>
            <w:proofErr w:type="spellEnd"/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t>аудиалов</w:t>
            </w:r>
            <w:proofErr w:type="spellEnd"/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t>кинестетиков</w:t>
            </w:r>
            <w:proofErr w:type="spellEnd"/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br/>
              <w:t>Отношения с другими людьми зарождаются и наиболее интенсивно развиваются в дошкольном возрасте. Первый опыт таких отношений становится тем фундаментом, на котором строится дальнейшее развитие личности. От того, как сложатся отношения ребёнка в первом в его жизни коллективе – группе детского сада – во многом зависит последующий путь его личностного и социального развития, а значит и его дальнейшая судьба.</w:t>
            </w:r>
            <w:r w:rsidRPr="00CF52E0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</w:tr>
    </w:tbl>
    <w:p w:rsidR="004212E3" w:rsidRPr="00CF52E0" w:rsidRDefault="004212E3" w:rsidP="004212E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11645" w:rsidRDefault="00A11645"/>
    <w:sectPr w:rsidR="00A11645" w:rsidSect="0010688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E0" w:rsidRDefault="00A1164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E0" w:rsidRDefault="00A1164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E0" w:rsidRDefault="00A11645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E0" w:rsidRDefault="00A116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E0" w:rsidRPr="00CF52E0" w:rsidRDefault="00A11645" w:rsidP="00346BC1">
    <w:pPr>
      <w:pStyle w:val="a3"/>
      <w:jc w:val="right"/>
      <w:rPr>
        <w:rFonts w:ascii="Times New Roman" w:hAnsi="Times New Roman"/>
      </w:rPr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E0" w:rsidRDefault="00A116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212E3"/>
    <w:rsid w:val="004212E3"/>
    <w:rsid w:val="00A1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2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212E3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4212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12E3"/>
    <w:rPr>
      <w:rFonts w:ascii="Calibri" w:eastAsia="Calibri" w:hAnsi="Calibri" w:cs="Times New Roman"/>
      <w:lang w:eastAsia="en-US"/>
    </w:rPr>
  </w:style>
  <w:style w:type="paragraph" w:customStyle="1" w:styleId="c19">
    <w:name w:val="c19"/>
    <w:basedOn w:val="a"/>
    <w:rsid w:val="0042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641</Words>
  <Characters>3656</Characters>
  <Application>Microsoft Office Word</Application>
  <DocSecurity>0</DocSecurity>
  <Lines>30</Lines>
  <Paragraphs>8</Paragraphs>
  <ScaleCrop>false</ScaleCrop>
  <Company>Grizli777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2023-10-24T08:06:00Z</dcterms:created>
  <dcterms:modified xsi:type="dcterms:W3CDTF">2023-10-24T08:09:00Z</dcterms:modified>
</cp:coreProperties>
</file>