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ОБРАЗОВАНИЕ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Ханты - Мансийского автономного округа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ГОРОДСКОЙ ОКРУГ ГОРОД ПЫТЬ-ЯХ</w:t>
      </w:r>
    </w:p>
    <w:p w:rsidR="002820C7" w:rsidRPr="00D20B7C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2820C7" w:rsidRPr="00403078" w:rsidRDefault="002820C7" w:rsidP="0028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078">
        <w:rPr>
          <w:rFonts w:ascii="Times New Roman" w:eastAsia="Calibri" w:hAnsi="Times New Roman" w:cs="Times New Roman"/>
          <w:b/>
          <w:sz w:val="28"/>
          <w:szCs w:val="28"/>
        </w:rPr>
        <w:t>«Прогимназия «Созвездие»</w:t>
      </w:r>
    </w:p>
    <w:p w:rsidR="002820C7" w:rsidRPr="00D20B7C" w:rsidRDefault="002820C7" w:rsidP="002820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20C7" w:rsidRDefault="002820C7" w:rsidP="002820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20C7" w:rsidRDefault="00386749" w:rsidP="002820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6749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0.2pt;margin-top:3.25pt;width:229.5pt;height:41.25pt;z-index:251658240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консультация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386749" w:rsidP="002820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99FF"/>
          <w:sz w:val="44"/>
          <w:szCs w:val="44"/>
        </w:rPr>
      </w:pPr>
      <w:r w:rsidRPr="0038674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14.95pt;margin-top:2.05pt;width:465.5pt;height:113.25pt;z-index:251661312" fillcolor="#3cf" strokecolor="#009" strokeweight="1pt">
            <v:shadow on="t" color="#009" offset="7pt,-7pt"/>
            <v:textpath style="font-family:&quot;Impact&quot;;v-text-spacing:52429f;v-text-kern:t" trim="t" fitpath="t" xscale="f" string="&quot; Подвижные  игры  -  средство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38674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pict>
          <v:shape id="_x0000_s1029" type="#_x0000_t158" style="position:absolute;left:0;text-align:left;margin-left:18.7pt;margin-top:23.1pt;width:368.85pt;height:75.25pt;z-index:251663360" fillcolor="#3cf" strokecolor="#009" strokeweight="1pt">
            <v:shadow on="t" color="#009" offset="7pt,-7pt"/>
            <v:textpath style="font-family:&quot;Impact&quot;;v-text-spacing:52429f;v-text-kern:t" trim="t" fitpath="t" xscale="f" string="укрепления  здоровья   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6C7059" w:rsidRDefault="006C705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6C7059" w:rsidRDefault="006C705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6C7059" w:rsidRDefault="0038674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pict>
          <v:shape id="_x0000_s1030" type="#_x0000_t158" style="position:absolute;left:0;text-align:left;margin-left:97.3pt;margin-top:3.9pt;width:410.15pt;height:84.25pt;z-index:251664384" fillcolor="#3cf" strokecolor="#009" strokeweight="1pt">
            <v:shadow on="t" color="#009" offset="7pt,-7pt"/>
            <v:textpath style="font-family:&quot;Impact&quot;;v-text-spacing:52429f;v-text-kern:t" trim="t" fitpath="t" xscale="f" string="и  физического  развития&quot;"/>
          </v:shape>
        </w:pict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6C7059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  <w:r>
        <w:rPr>
          <w:b/>
          <w:bCs/>
          <w:noProof/>
          <w:color w:val="0099FF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50165</wp:posOffset>
            </wp:positionV>
            <wp:extent cx="4648200" cy="3105150"/>
            <wp:effectExtent l="19050" t="0" r="0" b="0"/>
            <wp:wrapTight wrapText="bothSides">
              <wp:wrapPolygon edited="0">
                <wp:start x="354" y="0"/>
                <wp:lineTo x="-89" y="928"/>
                <wp:lineTo x="0" y="21202"/>
                <wp:lineTo x="266" y="21467"/>
                <wp:lineTo x="354" y="21467"/>
                <wp:lineTo x="21157" y="21467"/>
                <wp:lineTo x="21246" y="21467"/>
                <wp:lineTo x="21511" y="21202"/>
                <wp:lineTo x="21600" y="20142"/>
                <wp:lineTo x="21600" y="928"/>
                <wp:lineTo x="21423" y="133"/>
                <wp:lineTo x="21157" y="0"/>
                <wp:lineTo x="354" y="0"/>
              </wp:wrapPolygon>
            </wp:wrapTight>
            <wp:docPr id="2" name="Рисунок 2" descr="https://school592.ru/wp-content/uploads/c/8/f/c8fbd6d7943f87d6ac59d7f028942d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c/8/f/c8fbd6d7943f87d6ac59d7f028942d0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282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FF"/>
          <w:sz w:val="44"/>
          <w:szCs w:val="44"/>
        </w:rPr>
      </w:pPr>
    </w:p>
    <w:p w:rsidR="002820C7" w:rsidRDefault="002820C7" w:rsidP="006C70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99FF"/>
          <w:sz w:val="44"/>
          <w:szCs w:val="44"/>
        </w:rPr>
      </w:pPr>
    </w:p>
    <w:p w:rsidR="002820C7" w:rsidRPr="002820C7" w:rsidRDefault="002820C7" w:rsidP="002820C7">
      <w:pPr>
        <w:shd w:val="clear" w:color="auto" w:fill="FFFFFF"/>
        <w:spacing w:after="0"/>
        <w:jc w:val="right"/>
        <w:outlineLvl w:val="0"/>
        <w:rPr>
          <w:rFonts w:ascii="Comic Sans MS" w:hAnsi="Comic Sans MS" w:cs="Times New Roman"/>
          <w:b/>
          <w:color w:val="0000FF"/>
          <w:sz w:val="40"/>
          <w:szCs w:val="40"/>
        </w:rPr>
      </w:pPr>
      <w:r w:rsidRPr="00203778">
        <w:rPr>
          <w:rFonts w:ascii="Comic Sans MS" w:hAnsi="Comic Sans MS" w:cs="Times New Roman"/>
          <w:b/>
          <w:color w:val="0000FF"/>
          <w:sz w:val="40"/>
          <w:szCs w:val="40"/>
        </w:rPr>
        <w:t>Инструктор по ФК: Тараненко Мария Павловна</w:t>
      </w:r>
    </w:p>
    <w:p w:rsidR="007C1CDD" w:rsidRPr="006723DD" w:rsidRDefault="002820C7" w:rsidP="006723DD">
      <w:pPr>
        <w:shd w:val="clear" w:color="auto" w:fill="FFFFFF"/>
        <w:spacing w:after="0"/>
        <w:jc w:val="center"/>
        <w:outlineLvl w:val="1"/>
        <w:rPr>
          <w:rFonts w:ascii="Comic Sans MS" w:eastAsia="Times New Roman" w:hAnsi="Comic Sans MS" w:cs="Times New Roman"/>
          <w:b/>
          <w:color w:val="0000FF"/>
          <w:sz w:val="28"/>
          <w:szCs w:val="28"/>
        </w:rPr>
      </w:pPr>
      <w:proofErr w:type="spellStart"/>
      <w:r w:rsidRPr="0052613E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г.П</w:t>
      </w:r>
      <w:r w:rsidR="006723DD">
        <w:rPr>
          <w:rFonts w:ascii="Comic Sans MS" w:eastAsia="Times New Roman" w:hAnsi="Comic Sans MS" w:cs="Times New Roman"/>
          <w:b/>
          <w:color w:val="0000FF"/>
          <w:sz w:val="28"/>
          <w:szCs w:val="28"/>
        </w:rPr>
        <w:t>ыть-Я</w:t>
      </w:r>
      <w:proofErr w:type="spell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C1CDD">
        <w:rPr>
          <w:b/>
          <w:bCs/>
          <w:color w:val="000000"/>
          <w:sz w:val="36"/>
          <w:szCs w:val="36"/>
        </w:rPr>
        <w:lastRenderedPageBreak/>
        <w:t>Консультация для воспитателей.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C1CDD">
        <w:rPr>
          <w:b/>
          <w:bCs/>
          <w:color w:val="000000"/>
          <w:sz w:val="36"/>
          <w:szCs w:val="36"/>
        </w:rPr>
        <w:t>«Подвижные игры – средство укрепления здоровья и физического развития».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36"/>
        </w:rPr>
      </w:pP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Подвижная игра, ее определение и специфика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Значение подвижных игр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Подвижные </w:t>
      </w:r>
      <w:proofErr w:type="gramStart"/>
      <w:r w:rsidRPr="007C1CDD">
        <w:rPr>
          <w:color w:val="000000"/>
          <w:sz w:val="28"/>
          <w:szCs w:val="28"/>
        </w:rPr>
        <w:t>игры</w:t>
      </w:r>
      <w:proofErr w:type="gramEnd"/>
      <w:r w:rsidRPr="007C1CDD">
        <w:rPr>
          <w:color w:val="000000"/>
          <w:sz w:val="28"/>
          <w:szCs w:val="28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</w:t>
      </w:r>
      <w:r w:rsidRPr="007C1CDD">
        <w:rPr>
          <w:color w:val="000000"/>
          <w:sz w:val="28"/>
          <w:szCs w:val="28"/>
        </w:rPr>
        <w:lastRenderedPageBreak/>
        <w:t>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Итак, подвижная игра — одно из важных сре</w:t>
      </w:r>
      <w:proofErr w:type="gramStart"/>
      <w:r w:rsidRPr="007C1CDD">
        <w:rPr>
          <w:color w:val="000000"/>
          <w:sz w:val="28"/>
          <w:szCs w:val="28"/>
        </w:rPr>
        <w:t>дств вс</w:t>
      </w:r>
      <w:proofErr w:type="gramEnd"/>
      <w:r w:rsidRPr="007C1CDD">
        <w:rPr>
          <w:color w:val="000000"/>
          <w:sz w:val="28"/>
          <w:szCs w:val="28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Методика организация и проведения подвижных игр в детском саду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Задачи подвижных игр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Расширение двигательного опыта и обогащение его новыми, более сложными движениями;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Совершенствование двигательных навыков и их использование в изменяющихся игровых ситуациях;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Развитие </w:t>
      </w:r>
      <w:proofErr w:type="spellStart"/>
      <w:r w:rsidRPr="007C1CDD">
        <w:rPr>
          <w:color w:val="000000"/>
          <w:sz w:val="28"/>
          <w:szCs w:val="28"/>
        </w:rPr>
        <w:t>креативных</w:t>
      </w:r>
      <w:proofErr w:type="spellEnd"/>
      <w:r w:rsidRPr="007C1CDD">
        <w:rPr>
          <w:color w:val="000000"/>
          <w:sz w:val="28"/>
          <w:szCs w:val="28"/>
        </w:rPr>
        <w:t xml:space="preserve"> возможностей и физических качеств;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Воспитание самостоятельности и активности новыми, более сложными движениями;</w:t>
      </w:r>
    </w:p>
    <w:p w:rsidR="007C1CDD" w:rsidRPr="007C1CDD" w:rsidRDefault="007C1CDD" w:rsidP="007C1C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Приобщение к элементарным нормам и правилам взаимоотношений со сверстниками и взрослыми.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Классификация подвижных игр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Сюжетные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Бессюжетные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Игр</w:t>
      </w:r>
      <w:proofErr w:type="gramStart"/>
      <w:r w:rsidRPr="007C1CDD">
        <w:rPr>
          <w:color w:val="000000"/>
          <w:sz w:val="28"/>
          <w:szCs w:val="28"/>
        </w:rPr>
        <w:t>ы-</w:t>
      </w:r>
      <w:proofErr w:type="gramEnd"/>
      <w:r w:rsidRPr="007C1CDD">
        <w:rPr>
          <w:color w:val="000000"/>
          <w:sz w:val="28"/>
          <w:szCs w:val="28"/>
        </w:rPr>
        <w:t xml:space="preserve"> забавы</w:t>
      </w:r>
    </w:p>
    <w:p w:rsidR="007C1CDD" w:rsidRPr="007C1CDD" w:rsidRDefault="007C1CDD" w:rsidP="007C1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Спортивные игры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Сюжетные игры.</w:t>
      </w:r>
      <w:r w:rsidRPr="007C1CDD">
        <w:rPr>
          <w:color w:val="000000"/>
          <w:sz w:val="28"/>
          <w:szCs w:val="28"/>
        </w:rPr>
        <w:t xml:space="preserve"> 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правила обусловливают характер движений играющих. В одном случае </w:t>
      </w:r>
      <w:proofErr w:type="gramStart"/>
      <w:r w:rsidRPr="007C1CDD">
        <w:rPr>
          <w:color w:val="000000"/>
          <w:sz w:val="28"/>
          <w:szCs w:val="28"/>
        </w:rPr>
        <w:t>малыши</w:t>
      </w:r>
      <w:proofErr w:type="gramEnd"/>
      <w:r w:rsidRPr="007C1CDD">
        <w:rPr>
          <w:color w:val="000000"/>
          <w:sz w:val="28"/>
          <w:szCs w:val="28"/>
        </w:rPr>
        <w:t xml:space="preserve">  подражая лошадкам, бегают, высоко поднимая колени; в другом - прыгают, как зайчики; в третьем - им надо суметь влезть на лестницу, как пожарным, и т. д. В сюжетных играх, таким образом, выполняемые движения носят в основном имитационный характер.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7C1CDD">
        <w:rPr>
          <w:color w:val="000000"/>
          <w:sz w:val="28"/>
          <w:szCs w:val="28"/>
        </w:rPr>
        <w:t>играющих</w:t>
      </w:r>
      <w:proofErr w:type="gramEnd"/>
      <w:r w:rsidRPr="007C1CDD">
        <w:rPr>
          <w:color w:val="000000"/>
          <w:sz w:val="28"/>
          <w:szCs w:val="28"/>
        </w:rPr>
        <w:t xml:space="preserve">. В некоторых сюжетных играх действия играющих определяются текстом ("У медведя </w:t>
      </w:r>
      <w:proofErr w:type="gramStart"/>
      <w:r w:rsidRPr="007C1CDD">
        <w:rPr>
          <w:color w:val="000000"/>
          <w:sz w:val="28"/>
          <w:szCs w:val="28"/>
        </w:rPr>
        <w:t>во</w:t>
      </w:r>
      <w:proofErr w:type="gramEnd"/>
      <w:r w:rsidRPr="007C1CDD">
        <w:rPr>
          <w:color w:val="000000"/>
          <w:sz w:val="28"/>
          <w:szCs w:val="28"/>
        </w:rPr>
        <w:t xml:space="preserve"> бору", "Гуси", "Зайцы и волк" и др.).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lastRenderedPageBreak/>
        <w:t>Одной из особенностей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C1CDD">
        <w:rPr>
          <w:color w:val="000000"/>
          <w:sz w:val="28"/>
          <w:szCs w:val="28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Поскольку 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сигналам и в соответствии с правилами. </w:t>
      </w:r>
      <w:proofErr w:type="gramStart"/>
      <w:r w:rsidRPr="007C1CDD">
        <w:rPr>
          <w:color w:val="000000"/>
          <w:sz w:val="28"/>
          <w:szCs w:val="28"/>
        </w:rPr>
        <w:t>Например: дети, изображающие поезд, передвигаясь друг за другом, стараются не наталкиваться на идущего впереди: автомобиль тормозит и останавливается на красный свет (взмах красного флажка); самолеты приземляются по словесному сигналу воспитателя; птички быстро улетают в свои гнездышки, как только пойдет дождик, и т. п.</w:t>
      </w:r>
      <w:proofErr w:type="gramEnd"/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Сюжетные подвижные игры имеют широкое применение во всех возрастных группах детского сада. Однако в младшем дошкольном возрасте особенно </w:t>
      </w:r>
      <w:proofErr w:type="gramStart"/>
      <w:r w:rsidRPr="007C1CDD">
        <w:rPr>
          <w:color w:val="000000"/>
          <w:sz w:val="28"/>
          <w:szCs w:val="28"/>
        </w:rPr>
        <w:t>популярны</w:t>
      </w:r>
      <w:proofErr w:type="gramEnd"/>
      <w:r w:rsidRPr="007C1CDD">
        <w:rPr>
          <w:color w:val="000000"/>
          <w:sz w:val="28"/>
          <w:szCs w:val="28"/>
        </w:rPr>
        <w:t>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Игры проводятся под непосредственным руководством взрослого, что создает благоприятные условия для педагогического воздействия на детей.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Бессюжетные игры.</w:t>
      </w:r>
      <w:r w:rsidRPr="007C1CDD">
        <w:rPr>
          <w:color w:val="000000"/>
          <w:sz w:val="28"/>
          <w:szCs w:val="28"/>
        </w:rPr>
        <w:t xml:space="preserve"> Бессюжетные игры типа </w:t>
      </w:r>
      <w:proofErr w:type="spellStart"/>
      <w:r w:rsidRPr="007C1CDD">
        <w:rPr>
          <w:color w:val="000000"/>
          <w:sz w:val="28"/>
          <w:szCs w:val="28"/>
        </w:rPr>
        <w:t>ловишек</w:t>
      </w:r>
      <w:proofErr w:type="spellEnd"/>
      <w:r w:rsidRPr="007C1CDD">
        <w:rPr>
          <w:color w:val="000000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7C1CDD">
        <w:rPr>
          <w:color w:val="000000"/>
          <w:sz w:val="28"/>
          <w:szCs w:val="28"/>
        </w:rPr>
        <w:t>ловишек</w:t>
      </w:r>
      <w:proofErr w:type="spellEnd"/>
      <w:r w:rsidRPr="007C1CDD">
        <w:rPr>
          <w:color w:val="000000"/>
          <w:sz w:val="28"/>
          <w:szCs w:val="28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7C1CDD">
        <w:rPr>
          <w:color w:val="000000"/>
          <w:sz w:val="28"/>
          <w:szCs w:val="28"/>
        </w:rPr>
        <w:t>прятанием</w:t>
      </w:r>
      <w:proofErr w:type="spellEnd"/>
      <w:r w:rsidRPr="007C1CDD">
        <w:rPr>
          <w:color w:val="000000"/>
          <w:sz w:val="28"/>
          <w:szCs w:val="28"/>
        </w:rPr>
        <w:t xml:space="preserve"> и т. п. Такие игры доступны и младшим и старшим дошкольникам.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Поскольку правила требуют от участников довольно быстрых и ловких действий, наибольшее распространение бессюжетные игры имеют в среднем и старшем </w:t>
      </w:r>
      <w:r w:rsidRPr="007C1CDD">
        <w:rPr>
          <w:color w:val="000000"/>
          <w:sz w:val="28"/>
          <w:szCs w:val="28"/>
        </w:rPr>
        <w:lastRenderedPageBreak/>
        <w:t>дошкольном возрасте, с малышами могут быть проведены лишь самые элементарные формы игр этого вида.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В основе таких игр лежит выполнение определенных двигательных заданий в соответствии с простейшими правилами. В  сюжетных играх, дети участвуют с большим удовольствием. Это объясняется тем, что в 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Игры-забавы.</w:t>
      </w:r>
      <w:r w:rsidRPr="007C1CDD">
        <w:rPr>
          <w:color w:val="000000"/>
          <w:sz w:val="28"/>
          <w:szCs w:val="28"/>
        </w:rPr>
        <w:t> В работе с детьми дошкольного возраста используются и так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старшего дошкольного возраста или взрослые (родители, воспитатели),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Спортивные игры (с элементами соревнования).</w:t>
      </w:r>
      <w:r w:rsidRPr="007C1CDD">
        <w:rPr>
          <w:color w:val="000000"/>
          <w:sz w:val="28"/>
          <w:szCs w:val="28"/>
        </w:rPr>
        <w:t> 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Так, в игре городки они учатся принимать правильное исходное положение и бросать биту. В игре бадминтон дети учатся правильно держать ракетку и ударять по волану, свободно передвигаться по площадке. 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(«Чье звено скорее построится», «Кто скорее к своему флажку»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 игры доступны детям </w:t>
      </w:r>
      <w:proofErr w:type="gramStart"/>
      <w:r w:rsidRPr="007C1CDD">
        <w:rPr>
          <w:color w:val="000000"/>
          <w:sz w:val="28"/>
          <w:szCs w:val="28"/>
        </w:rPr>
        <w:t>более старшего</w:t>
      </w:r>
      <w:proofErr w:type="gramEnd"/>
      <w:r w:rsidRPr="007C1CDD">
        <w:rPr>
          <w:color w:val="000000"/>
          <w:sz w:val="28"/>
          <w:szCs w:val="28"/>
        </w:rPr>
        <w:t xml:space="preserve"> возраста (5–6 лет), в младших группах их не проводят. </w:t>
      </w:r>
      <w:r w:rsidRPr="007C1CDD">
        <w:rPr>
          <w:color w:val="000000"/>
          <w:sz w:val="28"/>
          <w:szCs w:val="28"/>
        </w:rPr>
        <w:br/>
      </w:r>
      <w:r w:rsidRPr="007C1CDD">
        <w:rPr>
          <w:i/>
          <w:iCs/>
          <w:color w:val="000000"/>
          <w:sz w:val="28"/>
          <w:szCs w:val="28"/>
          <w:u w:val="single"/>
        </w:rPr>
        <w:t>Игры с элементами спортивных игр</w:t>
      </w:r>
      <w:r w:rsidRPr="007C1CDD">
        <w:rPr>
          <w:color w:val="000000"/>
          <w:sz w:val="28"/>
          <w:szCs w:val="28"/>
        </w:rPr>
        <w:t> – проводятся только с детьми старшего дошкольного возраста по упрощенным правилам (городки, бадминтон, хоккей, баскетбол и т. д.).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Подбор и описание подвижных игр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малой подвижности.</w:t>
      </w:r>
      <w:r w:rsidRPr="007C1CDD">
        <w:rPr>
          <w:color w:val="000000"/>
          <w:sz w:val="28"/>
          <w:szCs w:val="28"/>
        </w:rPr>
        <w:br/>
        <w:t xml:space="preserve">Такие игры рекомендуются для снятия интенсивной физической нагрузки, статической утомленности, тревоги, напряженности. Это игры со спокойными </w:t>
      </w:r>
      <w:r w:rsidRPr="007C1CDD">
        <w:rPr>
          <w:color w:val="000000"/>
          <w:sz w:val="28"/>
          <w:szCs w:val="28"/>
        </w:rPr>
        <w:lastRenderedPageBreak/>
        <w:t>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т.п.). 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средней подвижности</w:t>
      </w:r>
      <w:r w:rsidRPr="007C1CDD">
        <w:rPr>
          <w:color w:val="000000"/>
          <w:sz w:val="28"/>
          <w:szCs w:val="28"/>
        </w:rPr>
        <w:t>.</w:t>
      </w:r>
      <w:r w:rsidRPr="007C1CDD">
        <w:rPr>
          <w:color w:val="000000"/>
          <w:sz w:val="28"/>
          <w:szCs w:val="28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Игры большой подвижности</w:t>
      </w:r>
      <w:r w:rsidRPr="007C1CDD">
        <w:rPr>
          <w:color w:val="000000"/>
          <w:sz w:val="28"/>
          <w:szCs w:val="28"/>
        </w:rPr>
        <w:t>.</w:t>
      </w:r>
      <w:r w:rsidRPr="007C1CDD">
        <w:rPr>
          <w:color w:val="000000"/>
          <w:sz w:val="28"/>
          <w:szCs w:val="28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Организация и проведение подвижных игр в разных возрастных группах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младшая группа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Организация игр с более сложными правилами 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Рекомендуются игры с текстом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играет вместе с детьми</w:t>
      </w:r>
    </w:p>
    <w:p w:rsidR="007C1CDD" w:rsidRPr="007C1CDD" w:rsidRDefault="007C1CDD" w:rsidP="007C1C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атрибутов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средняя группа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Усложнение условий игры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распределяет роли среди детей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Поручается роль ведущего детям</w:t>
      </w:r>
    </w:p>
    <w:p w:rsidR="007C1CDD" w:rsidRPr="007C1CDD" w:rsidRDefault="007C1CDD" w:rsidP="007C1C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Используется образный рассказ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старшая группа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более сложных движений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Перед детьми ставится задача реагировать на сигнал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игр с элементами соревнования, вводятся соревнования по звеньям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 руководством педагога выбирают водящего в игре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Подготовительная к школе группа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Педагог обращает внимание на качество движений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Ставятся задачи для самостоятельного решения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На примере одной игры, педагог предлагает детям придумать варианты усложнения правил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Самостоятельно выбирают водящего считалочкой</w:t>
      </w:r>
    </w:p>
    <w:p w:rsidR="007C1CDD" w:rsidRPr="007C1CDD" w:rsidRDefault="007C1CDD" w:rsidP="007C1C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Использование спортивных игр, эстафет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Структура проведения подвижных игр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Сбор детей на игру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Создание интереса к игре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Организация </w:t>
      </w:r>
      <w:proofErr w:type="gramStart"/>
      <w:r w:rsidRPr="007C1CDD">
        <w:rPr>
          <w:color w:val="000000"/>
          <w:sz w:val="28"/>
          <w:szCs w:val="28"/>
        </w:rPr>
        <w:t>играющих</w:t>
      </w:r>
      <w:proofErr w:type="gramEnd"/>
      <w:r w:rsidRPr="007C1CDD">
        <w:rPr>
          <w:color w:val="000000"/>
          <w:sz w:val="28"/>
          <w:szCs w:val="28"/>
        </w:rPr>
        <w:t>, объяснение игры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lastRenderedPageBreak/>
        <w:t>Определение ведущего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Проведение игры</w:t>
      </w:r>
    </w:p>
    <w:p w:rsidR="007C1CDD" w:rsidRPr="007C1CDD" w:rsidRDefault="007C1CDD" w:rsidP="007C1C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Окончание игры и подведение итогов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b/>
          <w:bCs/>
          <w:color w:val="000000"/>
          <w:sz w:val="28"/>
          <w:szCs w:val="28"/>
        </w:rPr>
        <w:t>Создание условий для проведения игр и упражнений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C1CDD">
        <w:rPr>
          <w:color w:val="000000"/>
          <w:sz w:val="28"/>
          <w:szCs w:val="28"/>
        </w:rPr>
        <w:t>Для упражнений в ходьбе и беге, в ходьбе с сохранением равновесия надо иметь такие пособия: площадку с лесенками с двух сторон, площадку с лесенкой и скатом, гимнастические скамейки, бревна (круглые либо со стесанным верхом), доски простые и с зацепами для прикрепления их к гимнастическим стенкам, ящики, деревянные бруски высотой не более 20 см, качели и качалки разных конструкций, стойки (высотой</w:t>
      </w:r>
      <w:proofErr w:type="gramEnd"/>
      <w:r w:rsidRPr="007C1CDD">
        <w:rPr>
          <w:color w:val="000000"/>
          <w:sz w:val="28"/>
          <w:szCs w:val="28"/>
        </w:rPr>
        <w:t xml:space="preserve"> </w:t>
      </w:r>
      <w:proofErr w:type="gramStart"/>
      <w:r w:rsidRPr="007C1CDD">
        <w:rPr>
          <w:color w:val="000000"/>
          <w:sz w:val="28"/>
          <w:szCs w:val="28"/>
        </w:rPr>
        <w:t>130-140 см), планки или веревочки с грузами на концах для подвешивания их на стойки.</w:t>
      </w:r>
      <w:proofErr w:type="gramEnd"/>
      <w:r w:rsidRPr="007C1CDD">
        <w:rPr>
          <w:color w:val="000000"/>
          <w:sz w:val="28"/>
          <w:szCs w:val="28"/>
        </w:rPr>
        <w:t xml:space="preserve"> На площадке и в помещении должны быть пособия для упражнений в лазании. Поскольку эти упражнения довольно однообразны, важно, чтобы пособия были разными; выполнение упражнений на разных пособиях сделает их более интересными и полезными для малышей. Пособия для лазания: гимнастическая стенка, лесенки-стремянки, приставная лесенка с зацепами, скат приставной с зацепами. Для ползания и </w:t>
      </w:r>
      <w:proofErr w:type="spellStart"/>
      <w:r w:rsidRPr="007C1CDD">
        <w:rPr>
          <w:color w:val="000000"/>
          <w:sz w:val="28"/>
          <w:szCs w:val="28"/>
        </w:rPr>
        <w:t>переползания</w:t>
      </w:r>
      <w:proofErr w:type="spellEnd"/>
      <w:r w:rsidRPr="007C1CDD">
        <w:rPr>
          <w:color w:val="000000"/>
          <w:sz w:val="28"/>
          <w:szCs w:val="28"/>
        </w:rPr>
        <w:t xml:space="preserve"> используют дуги, обручи, гимнастические скамейки, бревна, деревянные ящики, горизонтальные и наклонные доски и т. п. Для бросания, перекатывания, ловли, попадания в цель дети пользуются мячами разных размеров, деревянными и целлулоидными шариками, мешочками с песком (вес 150-200 г), а также шишками, камешками и другими предметами. В качестве мишеней можно использовать обручи, корзины, различные сетки. При проведении прыжков нужны шнуры, плоские обручи, невысокие скамеечки или ящики.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В зимнее время для подвижных игр расчищается от снега площадка, сооружаются невысокие снежные валы, небольшие горки, ледяные дорожки для скольжения, снежные фигуры для попадания в цель, снежные лабиринты (для ходьбы, бега, </w:t>
      </w:r>
      <w:proofErr w:type="spellStart"/>
      <w:r w:rsidRPr="007C1CDD">
        <w:rPr>
          <w:color w:val="000000"/>
          <w:sz w:val="28"/>
          <w:szCs w:val="28"/>
        </w:rPr>
        <w:t>пролезания</w:t>
      </w:r>
      <w:proofErr w:type="spellEnd"/>
      <w:r w:rsidRPr="007C1CDD">
        <w:rPr>
          <w:color w:val="000000"/>
          <w:sz w:val="28"/>
          <w:szCs w:val="28"/>
        </w:rPr>
        <w:t>).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Весной и летом во время прогулок в играх и упражнениях детей необходимо использовать природные условия окружающей местности. Канавки, пригорки, поваленные деревья, пеньки, ручейки, деревья, кустики являются прекрасными "пособиями" для приобретения детьми нужных и полезных навыков естественных движений. Они могут служить препятствиями, которые нужно преодолеть в ходе игр или упражнений. Малыши приучаются правильно двигаться в различной обстановке: ловко пробегать между деревьями, сохраняя равновесие; проходить по узким тропинкам в лесу и в поле; наклонившись пробираться между кустами; </w:t>
      </w:r>
      <w:r w:rsidRPr="007C1CDD">
        <w:rPr>
          <w:color w:val="000000"/>
          <w:sz w:val="28"/>
          <w:szCs w:val="28"/>
        </w:rPr>
        <w:lastRenderedPageBreak/>
        <w:t>взбираться на пеньки; перешагивать через кочки; переползать через бревна и т. д. Двигательный опыт детей обогащается, совершенствуются функциональные возможности детского организма. На свежем воздухе важно проводить игры с такими движениями, как бег, перебрасывание мячей, бросание камешков, шишек и т. п., т. е. таких, для которых нужен простор.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 xml:space="preserve">Помимо перечисленных выше пособий и предметов, количество разных мелких пособий и игрушек, которые можно использовать как в помещении, так и на участке. </w:t>
      </w:r>
      <w:proofErr w:type="gramStart"/>
      <w:r w:rsidRPr="007C1CDD">
        <w:rPr>
          <w:color w:val="000000"/>
          <w:sz w:val="28"/>
          <w:szCs w:val="28"/>
        </w:rPr>
        <w:t>Это наборы флажков, погремушек, мячей разных размеров, шариков, цветных лент, скакалок, шнуров длинных и коротких, вожжей, обручей, небольших колечек, фанерных или картонных кружков, кубиков, палок, кеглей.</w:t>
      </w:r>
      <w:proofErr w:type="gramEnd"/>
      <w:r w:rsidRPr="007C1CDD">
        <w:rPr>
          <w:color w:val="000000"/>
          <w:sz w:val="28"/>
          <w:szCs w:val="28"/>
        </w:rPr>
        <w:t xml:space="preserve">  При проведении сюжетных подвижных игр для проведения игр и игровых упражнений необходимо иметь </w:t>
      </w:r>
      <w:proofErr w:type="gramStart"/>
      <w:r w:rsidRPr="007C1CDD">
        <w:rPr>
          <w:color w:val="000000"/>
          <w:sz w:val="28"/>
          <w:szCs w:val="28"/>
        </w:rPr>
        <w:t>достаточное</w:t>
      </w:r>
      <w:proofErr w:type="gramEnd"/>
      <w:r w:rsidRPr="007C1CDD">
        <w:rPr>
          <w:color w:val="000000"/>
          <w:sz w:val="28"/>
          <w:szCs w:val="28"/>
        </w:rPr>
        <w:t xml:space="preserve"> с малышами для ребенка, выполняющего ответственную роль (кота, медведя, волка, петуха и др.) водящего, можно использовать шапочки, некоторые элементы костюмов, подчеркивающие особенности персонажей. Остальным детям, принимающим участие в качестве мышек, птичек, цыплят, шапочки не обязательны. Но если игра проводится на праздничном утреннике или на вечере досуга, то шапочки можно надеть всем детям, чтобы создать у них определенное праздничное настроение.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Подготовка помещения или площадки, подбор соответствующего оборудования, пособий являются необходимыми условиями для правильной организации проведения подвижных игр.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</w:t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1CDD">
        <w:rPr>
          <w:color w:val="000000"/>
          <w:sz w:val="28"/>
          <w:szCs w:val="28"/>
        </w:rPr>
        <w:br/>
      </w:r>
    </w:p>
    <w:p w:rsidR="007C1CDD" w:rsidRPr="007C1CDD" w:rsidRDefault="007C1CDD" w:rsidP="007C1C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C1CDD" w:rsidRPr="007C1CDD" w:rsidRDefault="007C1CDD" w:rsidP="007C1C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1CDD" w:rsidRPr="007C1CDD" w:rsidSect="007C1CDD">
      <w:pgSz w:w="11906" w:h="16838"/>
      <w:pgMar w:top="964" w:right="851" w:bottom="567" w:left="964" w:header="227" w:footer="510" w:gutter="0"/>
      <w:pgBorders w:offsetFrom="page">
        <w:top w:val="balloons3Colors" w:sz="13" w:space="20" w:color="auto"/>
        <w:left w:val="balloons3Colors" w:sz="13" w:space="20" w:color="auto"/>
        <w:bottom w:val="balloons3Colors" w:sz="13" w:space="20" w:color="auto"/>
        <w:right w:val="balloons3Colors" w:sz="13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0D" w:rsidRDefault="002D340D" w:rsidP="007C1CDD">
      <w:pPr>
        <w:spacing w:after="0" w:line="240" w:lineRule="auto"/>
      </w:pPr>
      <w:r>
        <w:separator/>
      </w:r>
    </w:p>
  </w:endnote>
  <w:endnote w:type="continuationSeparator" w:id="0">
    <w:p w:rsidR="002D340D" w:rsidRDefault="002D340D" w:rsidP="007C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0D" w:rsidRDefault="002D340D" w:rsidP="007C1CDD">
      <w:pPr>
        <w:spacing w:after="0" w:line="240" w:lineRule="auto"/>
      </w:pPr>
      <w:r>
        <w:separator/>
      </w:r>
    </w:p>
  </w:footnote>
  <w:footnote w:type="continuationSeparator" w:id="0">
    <w:p w:rsidR="002D340D" w:rsidRDefault="002D340D" w:rsidP="007C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DFB"/>
    <w:multiLevelType w:val="multilevel"/>
    <w:tmpl w:val="BBF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C17"/>
    <w:multiLevelType w:val="multilevel"/>
    <w:tmpl w:val="E95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6A76"/>
    <w:multiLevelType w:val="multilevel"/>
    <w:tmpl w:val="E17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A5FA6"/>
    <w:multiLevelType w:val="multilevel"/>
    <w:tmpl w:val="4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D0CB3"/>
    <w:multiLevelType w:val="multilevel"/>
    <w:tmpl w:val="A41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E70EE"/>
    <w:multiLevelType w:val="multilevel"/>
    <w:tmpl w:val="2F86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7"/>
    <w:rsid w:val="002820C7"/>
    <w:rsid w:val="002D340D"/>
    <w:rsid w:val="00386749"/>
    <w:rsid w:val="003976A6"/>
    <w:rsid w:val="006723DD"/>
    <w:rsid w:val="006C7059"/>
    <w:rsid w:val="00703F57"/>
    <w:rsid w:val="007C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CD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C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2023-03-30T07:27:00Z</cp:lastPrinted>
  <dcterms:created xsi:type="dcterms:W3CDTF">2023-03-30T07:23:00Z</dcterms:created>
  <dcterms:modified xsi:type="dcterms:W3CDTF">2023-05-18T04:23:00Z</dcterms:modified>
</cp:coreProperties>
</file>