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Pr="00B81384" w:rsidRDefault="00B81384" w:rsidP="00B81384">
      <w:pPr>
        <w:spacing w:after="0" w:line="240" w:lineRule="auto"/>
        <w:jc w:val="right"/>
        <w:rPr>
          <w:rFonts w:ascii="Times New Roman" w:eastAsia="Calibri" w:hAnsi="Times New Roman" w:cs="Times New Roman"/>
          <w:sz w:val="28"/>
          <w:szCs w:val="28"/>
        </w:rPr>
      </w:pPr>
      <w:r w:rsidRPr="00B81384">
        <w:rPr>
          <w:rFonts w:ascii="Times New Roman" w:eastAsia="Calibri" w:hAnsi="Times New Roman" w:cs="Times New Roman"/>
          <w:sz w:val="28"/>
          <w:szCs w:val="28"/>
        </w:rPr>
        <w:t>Статья</w:t>
      </w:r>
    </w:p>
    <w:p w:rsidR="00B81384" w:rsidRPr="00B81384" w:rsidRDefault="005F0198" w:rsidP="00B81384">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«Инновационные педагогические </w:t>
      </w:r>
      <w:r w:rsidR="00B81384" w:rsidRPr="00B81384">
        <w:rPr>
          <w:rFonts w:ascii="Times New Roman" w:eastAsia="Calibri" w:hAnsi="Times New Roman" w:cs="Times New Roman"/>
          <w:b/>
          <w:sz w:val="28"/>
          <w:szCs w:val="28"/>
        </w:rPr>
        <w:t xml:space="preserve"> те</w:t>
      </w:r>
      <w:r w:rsidR="00E5615E">
        <w:rPr>
          <w:rFonts w:ascii="Times New Roman" w:eastAsia="Calibri" w:hAnsi="Times New Roman" w:cs="Times New Roman"/>
          <w:b/>
          <w:sz w:val="28"/>
          <w:szCs w:val="28"/>
        </w:rPr>
        <w:t xml:space="preserve">хнологии в деятельности учителя </w:t>
      </w:r>
      <w:r w:rsidR="00B81384" w:rsidRPr="00B81384">
        <w:rPr>
          <w:rFonts w:ascii="Times New Roman" w:eastAsia="Calibri" w:hAnsi="Times New Roman" w:cs="Times New Roman"/>
          <w:b/>
          <w:sz w:val="28"/>
          <w:szCs w:val="28"/>
        </w:rPr>
        <w:t>»</w:t>
      </w:r>
    </w:p>
    <w:p w:rsidR="00B81384" w:rsidRPr="00B81384" w:rsidRDefault="005F0198" w:rsidP="005F0198">
      <w:pPr>
        <w:spacing w:after="0" w:line="240" w:lineRule="auto"/>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 xml:space="preserve">                                              Пояснительная записка.</w:t>
      </w:r>
    </w:p>
    <w:p w:rsidR="00B81384" w:rsidRPr="00B81384" w:rsidRDefault="00B81384" w:rsidP="00B81384">
      <w:pPr>
        <w:spacing w:after="0" w:line="240" w:lineRule="auto"/>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ab/>
        <w:t>Данная статья посвящена проблеме необходимости поиска и применения педагогами в своей профессиональной деятельности новых, инновационных технологий и носит обзорный характер имеющегося теоретического материала по данной теме, а также содержит выводы из личного профессионального опыта.</w:t>
      </w:r>
    </w:p>
    <w:p w:rsidR="00B81384" w:rsidRPr="00B81384" w:rsidRDefault="00B81384" w:rsidP="00B81384">
      <w:pPr>
        <w:spacing w:after="0" w:line="240" w:lineRule="auto"/>
        <w:jc w:val="both"/>
        <w:rPr>
          <w:rFonts w:ascii="Times New Roman" w:eastAsia="Calibri" w:hAnsi="Times New Roman" w:cs="Times New Roman"/>
          <w:sz w:val="28"/>
          <w:szCs w:val="28"/>
        </w:rPr>
      </w:pPr>
    </w:p>
    <w:p w:rsidR="00B81384" w:rsidRPr="00B81384" w:rsidRDefault="00B81384" w:rsidP="00B81384">
      <w:pPr>
        <w:spacing w:line="240" w:lineRule="auto"/>
        <w:jc w:val="both"/>
        <w:rPr>
          <w:rFonts w:ascii="Times New Roman" w:eastAsia="Calibri" w:hAnsi="Times New Roman" w:cs="Times New Roman"/>
          <w:b/>
          <w:sz w:val="28"/>
          <w:szCs w:val="28"/>
        </w:rPr>
      </w:pPr>
      <w:r w:rsidRPr="00B81384">
        <w:rPr>
          <w:rFonts w:ascii="Times New Roman" w:eastAsia="Calibri" w:hAnsi="Times New Roman" w:cs="Times New Roman"/>
          <w:b/>
          <w:sz w:val="28"/>
          <w:szCs w:val="28"/>
        </w:rPr>
        <w:t xml:space="preserve">Цель статьи: </w:t>
      </w:r>
    </w:p>
    <w:p w:rsidR="00B81384" w:rsidRPr="00B81384" w:rsidRDefault="00B81384" w:rsidP="00B81384">
      <w:pPr>
        <w:spacing w:after="0" w:line="240" w:lineRule="auto"/>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 определение понятия «инновационные педагогические технологии»;</w:t>
      </w:r>
    </w:p>
    <w:p w:rsidR="00B81384" w:rsidRPr="00B81384" w:rsidRDefault="00B81384" w:rsidP="00B81384">
      <w:pPr>
        <w:spacing w:after="0" w:line="240" w:lineRule="auto"/>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 краткое теоретическое обоснование необходимости находить и применять в профессиональной деятельности педагога инновационных образовательных технологий;</w:t>
      </w:r>
    </w:p>
    <w:p w:rsidR="00B81384" w:rsidRPr="00B81384" w:rsidRDefault="00B81384" w:rsidP="00B81384">
      <w:pPr>
        <w:spacing w:after="0" w:line="240" w:lineRule="auto"/>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 обзор наиболее популярных современных технологий применяемых преподавателями в своей деятельности на современном этапе развития образования.</w:t>
      </w:r>
    </w:p>
    <w:p w:rsidR="00B81384" w:rsidRPr="00B81384" w:rsidRDefault="00B81384" w:rsidP="00B81384">
      <w:pPr>
        <w:spacing w:after="0" w:line="240" w:lineRule="auto"/>
        <w:jc w:val="both"/>
        <w:rPr>
          <w:rFonts w:ascii="Times New Roman" w:eastAsia="Calibri" w:hAnsi="Times New Roman" w:cs="Times New Roman"/>
          <w:sz w:val="28"/>
          <w:szCs w:val="28"/>
        </w:rPr>
      </w:pP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b/>
          <w:sz w:val="28"/>
          <w:szCs w:val="28"/>
          <w:u w:val="single"/>
        </w:rPr>
        <w:t>Актуальность</w:t>
      </w:r>
      <w:r w:rsidRPr="00B81384">
        <w:rPr>
          <w:rFonts w:ascii="Times New Roman" w:eastAsia="Calibri" w:hAnsi="Times New Roman" w:cs="Times New Roman"/>
          <w:sz w:val="28"/>
          <w:szCs w:val="28"/>
        </w:rPr>
        <w:t xml:space="preserve"> темы объясняется стремительным распространением различных инноваций, новых педагогических технологий и недостаточным владением ими педагогов, а знание и умение применять инновационные образовательные технологии в своей деятельности на современном этапе развития образовательной системы, ее непрерывной модернизации, позволяет преподавателям повысить мотивацию обучающихся, профессионально- практическую направленность организуемых и проводимых занятий, а следовательно достичь лучших результатов в своей профессионально-педагогической деятельности.</w:t>
      </w: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Итак, Современная система образования непрерывно претерпевает изменения и подвергается систематической модернизации. Особенно заметно это стало для педагогов в последнее десятилетие. В образовании меняются стандарты, требования и соответственно это не может не отразиться на профессиональной деятельности педагога. Преподаватели вынуждены следить и успевать за происходящими изменениями и соответственно заниматься поиском и применением новых педагогических технологий образования, которые помогут достичь максимально положительного результата педагогической деятельности и приведут к более успешной реализации ФГОС.</w:t>
      </w: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 xml:space="preserve">Все это требует от преподавателей знания тенденций инновационных технологий преподавания как в целом, так и своего предмета в частности, мобильности по использованию и внедрении инновационных технологий в свою непосредственную деятельность. И здесь многие из педагогов </w:t>
      </w:r>
      <w:r w:rsidRPr="00B81384">
        <w:rPr>
          <w:rFonts w:ascii="Times New Roman" w:eastAsia="Calibri" w:hAnsi="Times New Roman" w:cs="Times New Roman"/>
          <w:sz w:val="28"/>
          <w:szCs w:val="28"/>
        </w:rPr>
        <w:lastRenderedPageBreak/>
        <w:t>сталкиваются с колоссальными проблемами, которые заключаются в элементарном понимании того, а что же это – инновационные технологии? Что они из себя представляют? Чем отличаются от старых, традиционных, привычных и уже успешно реализуемых ими на практике.</w:t>
      </w: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В этой статье предлагается наиболее точное определение инновационных технологий и приводиться небольшой перечень этих технологий.</w:t>
      </w:r>
    </w:p>
    <w:p w:rsidR="00B81384" w:rsidRPr="00B81384" w:rsidRDefault="00B81384" w:rsidP="00B81384">
      <w:pPr>
        <w:shd w:val="clear" w:color="auto" w:fill="FFFFFF"/>
        <w:spacing w:after="0" w:line="240" w:lineRule="auto"/>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Исследование проблем инновационных технологий требует определения содержания понятия «инновационные технологии». Рассмотрение данного термина, по нашему мнению, следует начать с теоретического основания понятий «инновация» и «технология».</w:t>
      </w:r>
    </w:p>
    <w:p w:rsidR="00B81384" w:rsidRPr="00B81384" w:rsidRDefault="00B81384" w:rsidP="00B81384">
      <w:pPr>
        <w:shd w:val="clear" w:color="auto" w:fill="FFFFFF"/>
        <w:spacing w:after="0" w:line="240" w:lineRule="auto"/>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 литературе насчитывается множество определений данного понятия: по признаку внутренней структуры, по масштабу, по параметрам жизненного циклу, по особенностям процесса внедрения и т. д.</w:t>
      </w:r>
    </w:p>
    <w:p w:rsidR="00B81384" w:rsidRPr="00B81384" w:rsidRDefault="00B81384" w:rsidP="00B81384">
      <w:pPr>
        <w:shd w:val="clear" w:color="auto" w:fill="FFFFFF"/>
        <w:spacing w:after="0" w:line="240" w:lineRule="auto"/>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Само слово «инновация» происходит от латинского «</w:t>
      </w:r>
      <w:proofErr w:type="spellStart"/>
      <w:r w:rsidRPr="00B81384">
        <w:rPr>
          <w:rFonts w:ascii="Times New Roman" w:eastAsia="Times New Roman" w:hAnsi="Times New Roman" w:cs="Times New Roman"/>
          <w:sz w:val="28"/>
          <w:szCs w:val="28"/>
          <w:lang w:eastAsia="ru-RU"/>
        </w:rPr>
        <w:t>innovare</w:t>
      </w:r>
      <w:proofErr w:type="spellEnd"/>
      <w:r w:rsidRPr="00B81384">
        <w:rPr>
          <w:rFonts w:ascii="Times New Roman" w:eastAsia="Times New Roman" w:hAnsi="Times New Roman" w:cs="Times New Roman"/>
          <w:sz w:val="28"/>
          <w:szCs w:val="28"/>
          <w:lang w:eastAsia="ru-RU"/>
        </w:rPr>
        <w:t>» - восстановление, обновление.</w:t>
      </w:r>
    </w:p>
    <w:p w:rsidR="00B81384" w:rsidRPr="005F0198" w:rsidRDefault="00B81384" w:rsidP="00B81384">
      <w:pPr>
        <w:spacing w:after="0" w:line="240" w:lineRule="auto"/>
        <w:ind w:firstLine="708"/>
        <w:jc w:val="both"/>
        <w:rPr>
          <w:rFonts w:ascii="Times New Roman" w:eastAsia="Calibri" w:hAnsi="Times New Roman" w:cs="Times New Roman"/>
          <w:sz w:val="28"/>
          <w:szCs w:val="28"/>
          <w:shd w:val="clear" w:color="auto" w:fill="FFFFFF"/>
        </w:rPr>
      </w:pPr>
      <w:r w:rsidRPr="00B81384">
        <w:rPr>
          <w:rFonts w:ascii="Times New Roman" w:eastAsia="Calibri" w:hAnsi="Times New Roman" w:cs="Times New Roman"/>
          <w:b/>
          <w:bCs/>
          <w:sz w:val="28"/>
          <w:szCs w:val="28"/>
          <w:shd w:val="clear" w:color="auto" w:fill="FFFFFF"/>
        </w:rPr>
        <w:t>Технология</w:t>
      </w:r>
      <w:r w:rsidRPr="00B81384">
        <w:rPr>
          <w:rFonts w:ascii="Times New Roman" w:eastAsia="Calibri" w:hAnsi="Times New Roman" w:cs="Times New Roman"/>
          <w:sz w:val="28"/>
          <w:szCs w:val="28"/>
          <w:shd w:val="clear" w:color="auto" w:fill="FFFFFF"/>
        </w:rPr>
        <w:t> (от </w:t>
      </w:r>
      <w:hyperlink r:id="rId5" w:tooltip="Древнегреческий язык" w:history="1">
        <w:r w:rsidRPr="005F0198">
          <w:rPr>
            <w:rFonts w:ascii="Times New Roman" w:eastAsia="Calibri" w:hAnsi="Times New Roman" w:cs="Times New Roman"/>
            <w:sz w:val="28"/>
            <w:szCs w:val="28"/>
            <w:u w:val="single"/>
            <w:shd w:val="clear" w:color="auto" w:fill="FFFFFF"/>
          </w:rPr>
          <w:t>др.-греч.</w:t>
        </w:r>
      </w:hyperlink>
      <w:r w:rsidRPr="005F0198">
        <w:rPr>
          <w:rFonts w:ascii="Times New Roman" w:eastAsia="Calibri" w:hAnsi="Times New Roman" w:cs="Times New Roman"/>
          <w:sz w:val="28"/>
          <w:szCs w:val="28"/>
          <w:shd w:val="clear" w:color="auto" w:fill="FFFFFF"/>
        </w:rPr>
        <w:t> </w:t>
      </w:r>
      <w:proofErr w:type="spellStart"/>
      <w:r w:rsidRPr="005F0198">
        <w:rPr>
          <w:rFonts w:ascii="Times New Roman" w:eastAsia="Calibri" w:hAnsi="Times New Roman" w:cs="Times New Roman"/>
          <w:sz w:val="28"/>
          <w:szCs w:val="28"/>
          <w:shd w:val="clear" w:color="auto" w:fill="FFFFFF"/>
        </w:rPr>
        <w:t>τέχνη</w:t>
      </w:r>
      <w:proofErr w:type="spellEnd"/>
      <w:r w:rsidRPr="005F0198">
        <w:rPr>
          <w:rFonts w:ascii="Times New Roman" w:eastAsia="Calibri" w:hAnsi="Times New Roman" w:cs="Times New Roman"/>
          <w:sz w:val="28"/>
          <w:szCs w:val="28"/>
          <w:shd w:val="clear" w:color="auto" w:fill="FFFFFF"/>
        </w:rPr>
        <w:t> — искусство, мастерство, умение; </w:t>
      </w:r>
      <w:proofErr w:type="spellStart"/>
      <w:r w:rsidRPr="005F0198">
        <w:rPr>
          <w:rFonts w:ascii="Times New Roman" w:eastAsia="Calibri" w:hAnsi="Times New Roman" w:cs="Times New Roman"/>
          <w:sz w:val="28"/>
          <w:szCs w:val="28"/>
          <w:shd w:val="clear" w:color="auto" w:fill="FFFFFF"/>
        </w:rPr>
        <w:t>λόγος</w:t>
      </w:r>
      <w:proofErr w:type="spellEnd"/>
      <w:r w:rsidRPr="005F0198">
        <w:rPr>
          <w:rFonts w:ascii="Times New Roman" w:eastAsia="Calibri" w:hAnsi="Times New Roman" w:cs="Times New Roman"/>
          <w:sz w:val="28"/>
          <w:szCs w:val="28"/>
          <w:shd w:val="clear" w:color="auto" w:fill="FFFFFF"/>
        </w:rPr>
        <w:t> — </w:t>
      </w:r>
      <w:hyperlink r:id="rId6" w:tooltip="Логос" w:history="1">
        <w:r w:rsidRPr="005F0198">
          <w:rPr>
            <w:rFonts w:ascii="Times New Roman" w:eastAsia="Calibri" w:hAnsi="Times New Roman" w:cs="Times New Roman"/>
            <w:sz w:val="28"/>
            <w:szCs w:val="28"/>
            <w:u w:val="single"/>
            <w:shd w:val="clear" w:color="auto" w:fill="FFFFFF"/>
          </w:rPr>
          <w:t>мысль, причина</w:t>
        </w:r>
      </w:hyperlink>
      <w:r w:rsidRPr="005F0198">
        <w:rPr>
          <w:rFonts w:ascii="Times New Roman" w:eastAsia="Calibri" w:hAnsi="Times New Roman" w:cs="Times New Roman"/>
          <w:sz w:val="28"/>
          <w:szCs w:val="28"/>
          <w:shd w:val="clear" w:color="auto" w:fill="FFFFFF"/>
        </w:rPr>
        <w:t>; методика, способ производства) — в широком смысле — совокупность методов, процессов и материалов, используемых в какой-либо отрасли деятельности.</w:t>
      </w:r>
    </w:p>
    <w:p w:rsidR="00B81384" w:rsidRPr="00B81384" w:rsidRDefault="00B81384" w:rsidP="00B81384">
      <w:pPr>
        <w:spacing w:after="0" w:line="240" w:lineRule="auto"/>
        <w:ind w:firstLine="708"/>
        <w:jc w:val="both"/>
        <w:rPr>
          <w:rFonts w:ascii="Times New Roman" w:eastAsia="Calibri" w:hAnsi="Times New Roman" w:cs="Times New Roman"/>
          <w:sz w:val="28"/>
          <w:szCs w:val="28"/>
          <w:shd w:val="clear" w:color="auto" w:fill="FFFFFF"/>
        </w:rPr>
      </w:pPr>
      <w:proofErr w:type="spellStart"/>
      <w:r w:rsidRPr="005F0198">
        <w:rPr>
          <w:rFonts w:ascii="Times New Roman" w:eastAsia="Calibri" w:hAnsi="Times New Roman" w:cs="Times New Roman"/>
          <w:b/>
          <w:bCs/>
          <w:sz w:val="28"/>
          <w:szCs w:val="28"/>
          <w:shd w:val="clear" w:color="auto" w:fill="FFFFFF"/>
        </w:rPr>
        <w:t>Иннова́ция</w:t>
      </w:r>
      <w:proofErr w:type="spellEnd"/>
      <w:r w:rsidRPr="005F0198">
        <w:rPr>
          <w:rFonts w:ascii="Times New Roman" w:eastAsia="Calibri" w:hAnsi="Times New Roman" w:cs="Times New Roman"/>
          <w:sz w:val="28"/>
          <w:szCs w:val="28"/>
          <w:shd w:val="clear" w:color="auto" w:fill="FFFFFF"/>
        </w:rPr>
        <w:t>, </w:t>
      </w:r>
      <w:r w:rsidRPr="005F0198">
        <w:rPr>
          <w:rFonts w:ascii="Times New Roman" w:eastAsia="Calibri" w:hAnsi="Times New Roman" w:cs="Times New Roman"/>
          <w:b/>
          <w:bCs/>
          <w:sz w:val="28"/>
          <w:szCs w:val="28"/>
          <w:shd w:val="clear" w:color="auto" w:fill="FFFFFF"/>
        </w:rPr>
        <w:t>нововведение</w:t>
      </w:r>
      <w:r w:rsidRPr="005F0198">
        <w:rPr>
          <w:rFonts w:ascii="Times New Roman" w:eastAsia="Calibri" w:hAnsi="Times New Roman" w:cs="Times New Roman"/>
          <w:sz w:val="28"/>
          <w:szCs w:val="28"/>
          <w:shd w:val="clear" w:color="auto" w:fill="FFFFFF"/>
        </w:rPr>
        <w:t> (</w:t>
      </w:r>
      <w:hyperlink r:id="rId7" w:tooltip="Английский язык" w:history="1">
        <w:r w:rsidRPr="005F0198">
          <w:rPr>
            <w:rFonts w:ascii="Times New Roman" w:eastAsia="Calibri" w:hAnsi="Times New Roman" w:cs="Times New Roman"/>
            <w:sz w:val="28"/>
            <w:szCs w:val="28"/>
            <w:u w:val="single"/>
            <w:shd w:val="clear" w:color="auto" w:fill="FFFFFF"/>
          </w:rPr>
          <w:t>англ.</w:t>
        </w:r>
      </w:hyperlink>
      <w:r w:rsidRPr="005F0198">
        <w:rPr>
          <w:rFonts w:ascii="Times New Roman" w:eastAsia="Calibri" w:hAnsi="Times New Roman" w:cs="Times New Roman"/>
          <w:sz w:val="28"/>
          <w:szCs w:val="28"/>
          <w:shd w:val="clear" w:color="auto" w:fill="FFFFFF"/>
        </w:rPr>
        <w:t> </w:t>
      </w:r>
      <w:r w:rsidRPr="005F0198">
        <w:rPr>
          <w:rFonts w:ascii="Times New Roman" w:eastAsia="Calibri" w:hAnsi="Times New Roman" w:cs="Times New Roman"/>
          <w:i/>
          <w:iCs/>
          <w:sz w:val="28"/>
          <w:szCs w:val="28"/>
          <w:shd w:val="clear" w:color="auto" w:fill="FFFFFF"/>
          <w:lang w:val="en"/>
        </w:rPr>
        <w:t>innovation</w:t>
      </w:r>
      <w:r w:rsidRPr="005F0198">
        <w:rPr>
          <w:rFonts w:ascii="Times New Roman" w:eastAsia="Calibri" w:hAnsi="Times New Roman" w:cs="Times New Roman"/>
          <w:sz w:val="28"/>
          <w:szCs w:val="28"/>
          <w:shd w:val="clear" w:color="auto" w:fill="FFFFFF"/>
        </w:rPr>
        <w:t>) — это внедрённое новшество, обеспечивающее качественный рост эффективности процессов или продукции, востребованное рынком. Является конечным </w:t>
      </w:r>
      <w:hyperlink r:id="rId8" w:tooltip="РИД" w:history="1">
        <w:r w:rsidRPr="005F0198">
          <w:rPr>
            <w:rFonts w:ascii="Times New Roman" w:eastAsia="Calibri" w:hAnsi="Times New Roman" w:cs="Times New Roman"/>
            <w:sz w:val="28"/>
            <w:szCs w:val="28"/>
            <w:u w:val="single"/>
            <w:shd w:val="clear" w:color="auto" w:fill="FFFFFF"/>
          </w:rPr>
          <w:t>результатом интеллектуальной деятельности</w:t>
        </w:r>
      </w:hyperlink>
      <w:r w:rsidRPr="005F0198">
        <w:rPr>
          <w:rFonts w:ascii="Times New Roman" w:eastAsia="Calibri" w:hAnsi="Times New Roman" w:cs="Times New Roman"/>
          <w:sz w:val="28"/>
          <w:szCs w:val="28"/>
          <w:shd w:val="clear" w:color="auto" w:fill="FFFFFF"/>
        </w:rPr>
        <w:t> человека, его фантазии, тво</w:t>
      </w:r>
      <w:r w:rsidRPr="00B81384">
        <w:rPr>
          <w:rFonts w:ascii="Times New Roman" w:eastAsia="Calibri" w:hAnsi="Times New Roman" w:cs="Times New Roman"/>
          <w:sz w:val="28"/>
          <w:szCs w:val="28"/>
          <w:shd w:val="clear" w:color="auto" w:fill="FFFFFF"/>
        </w:rPr>
        <w:t>рческого процесса, открытий, изобретений и рационализации.</w:t>
      </w: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b/>
          <w:sz w:val="28"/>
          <w:szCs w:val="28"/>
          <w:shd w:val="clear" w:color="auto" w:fill="FFFFFF"/>
        </w:rPr>
        <w:t>Инновационные технологии</w:t>
      </w:r>
      <w:r w:rsidRPr="00B81384">
        <w:rPr>
          <w:rFonts w:ascii="Times New Roman" w:eastAsia="Calibri" w:hAnsi="Times New Roman" w:cs="Times New Roman"/>
          <w:sz w:val="28"/>
          <w:szCs w:val="28"/>
          <w:shd w:val="clear" w:color="auto" w:fill="FFFFFF"/>
        </w:rPr>
        <w:t> — наборы методов и средств, поддерживающих этапы реализации нововведения.</w:t>
      </w: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Также дадим понятие «образовательные технологии»</w:t>
      </w:r>
    </w:p>
    <w:p w:rsidR="00B81384" w:rsidRPr="00B81384" w:rsidRDefault="00B81384" w:rsidP="00B81384">
      <w:pPr>
        <w:spacing w:after="0" w:line="240" w:lineRule="auto"/>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Образовательные технологии (технологии в сфере образования) – это совокупность научно и практически обоснованных методов и инструментов для достижения желаемого результата в любой области образования.</w:t>
      </w:r>
    </w:p>
    <w:p w:rsidR="00B81384" w:rsidRPr="00B81384" w:rsidRDefault="00B81384" w:rsidP="00B81384">
      <w:pPr>
        <w:spacing w:after="0" w:line="240" w:lineRule="auto"/>
        <w:ind w:firstLine="708"/>
        <w:jc w:val="both"/>
        <w:rPr>
          <w:rFonts w:ascii="Times New Roman" w:eastAsia="Calibri" w:hAnsi="Times New Roman" w:cs="Times New Roman"/>
          <w:b/>
          <w:sz w:val="28"/>
          <w:szCs w:val="28"/>
        </w:rPr>
      </w:pPr>
      <w:r w:rsidRPr="00B81384">
        <w:rPr>
          <w:rFonts w:ascii="Times New Roman" w:eastAsia="Calibri" w:hAnsi="Times New Roman" w:cs="Times New Roman"/>
          <w:b/>
          <w:sz w:val="28"/>
          <w:szCs w:val="28"/>
        </w:rPr>
        <w:t>Исходя из всех этих определений получаем:</w:t>
      </w:r>
    </w:p>
    <w:p w:rsidR="00B81384" w:rsidRPr="00B81384" w:rsidRDefault="00B81384" w:rsidP="00B81384">
      <w:pPr>
        <w:spacing w:after="0" w:line="240" w:lineRule="auto"/>
        <w:jc w:val="both"/>
        <w:rPr>
          <w:rFonts w:ascii="Times New Roman" w:eastAsia="Calibri" w:hAnsi="Times New Roman" w:cs="Times New Roman"/>
          <w:sz w:val="28"/>
          <w:szCs w:val="28"/>
          <w:shd w:val="clear" w:color="auto" w:fill="FFFFDD"/>
        </w:rPr>
      </w:pPr>
      <w:r w:rsidRPr="00B81384">
        <w:rPr>
          <w:rFonts w:ascii="Times New Roman" w:eastAsia="Calibri" w:hAnsi="Times New Roman" w:cs="Times New Roman"/>
          <w:b/>
          <w:sz w:val="28"/>
          <w:szCs w:val="28"/>
        </w:rPr>
        <w:t>Педагогическая инновация</w:t>
      </w:r>
      <w:r w:rsidRPr="00B81384">
        <w:rPr>
          <w:rFonts w:ascii="Times New Roman" w:eastAsia="Calibri" w:hAnsi="Times New Roman" w:cs="Times New Roman"/>
          <w:sz w:val="28"/>
          <w:szCs w:val="28"/>
        </w:rPr>
        <w:t xml:space="preserve"> — это нововведение в области педагогики, целенаправленное прогрессивное изменение, вносящее в образовательную среду стабильные элементы (новшества), улучшающие характеристики, как отдельных ее компонентов, так и самой образовательной системы в целом.</w:t>
      </w:r>
    </w:p>
    <w:p w:rsidR="00B81384" w:rsidRPr="00B81384" w:rsidRDefault="00B81384" w:rsidP="00B81384">
      <w:pPr>
        <w:spacing w:after="0" w:line="240" w:lineRule="auto"/>
        <w:jc w:val="both"/>
        <w:rPr>
          <w:rFonts w:ascii="Times New Roman" w:eastAsia="Calibri" w:hAnsi="Times New Roman" w:cs="Times New Roman"/>
          <w:sz w:val="28"/>
          <w:szCs w:val="28"/>
          <w:shd w:val="clear" w:color="auto" w:fill="FFFFDD"/>
        </w:rPr>
      </w:pPr>
      <w:r w:rsidRPr="00B81384">
        <w:rPr>
          <w:rFonts w:ascii="Times New Roman" w:eastAsia="Calibri" w:hAnsi="Times New Roman" w:cs="Times New Roman"/>
          <w:b/>
          <w:sz w:val="28"/>
          <w:szCs w:val="28"/>
        </w:rPr>
        <w:t>Педагогическая технология</w:t>
      </w:r>
      <w:r w:rsidRPr="00B81384">
        <w:rPr>
          <w:rFonts w:ascii="Times New Roman" w:eastAsia="Calibri" w:hAnsi="Times New Roman" w:cs="Times New Roman"/>
          <w:sz w:val="28"/>
          <w:szCs w:val="28"/>
        </w:rPr>
        <w:t xml:space="preserve">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(Б.</w:t>
      </w:r>
      <w:r w:rsidRPr="00B81384">
        <w:rPr>
          <w:rFonts w:ascii="Times New Roman" w:eastAsia="Calibri" w:hAnsi="Times New Roman" w:cs="Times New Roman"/>
          <w:sz w:val="28"/>
          <w:szCs w:val="28"/>
          <w:shd w:val="clear" w:color="auto" w:fill="FFFFDD"/>
        </w:rPr>
        <w:t xml:space="preserve"> </w:t>
      </w:r>
      <w:r w:rsidRPr="00B81384">
        <w:rPr>
          <w:rFonts w:ascii="Times New Roman" w:eastAsia="Calibri" w:hAnsi="Times New Roman" w:cs="Times New Roman"/>
          <w:sz w:val="28"/>
          <w:szCs w:val="28"/>
        </w:rPr>
        <w:t>Т. Лихачев)</w:t>
      </w:r>
    </w:p>
    <w:p w:rsidR="00B81384" w:rsidRPr="00B81384" w:rsidRDefault="00B81384" w:rsidP="00B81384">
      <w:pPr>
        <w:spacing w:after="0" w:line="240" w:lineRule="auto"/>
        <w:jc w:val="both"/>
        <w:rPr>
          <w:rFonts w:ascii="Times New Roman" w:eastAsia="Calibri" w:hAnsi="Times New Roman" w:cs="Times New Roman"/>
          <w:sz w:val="28"/>
          <w:szCs w:val="28"/>
          <w:shd w:val="clear" w:color="auto" w:fill="FFFFDD"/>
        </w:rPr>
      </w:pPr>
      <w:r w:rsidRPr="00B81384">
        <w:rPr>
          <w:rFonts w:ascii="Times New Roman" w:eastAsia="Calibri" w:hAnsi="Times New Roman" w:cs="Times New Roman"/>
          <w:b/>
          <w:sz w:val="28"/>
          <w:szCs w:val="28"/>
        </w:rPr>
        <w:t>Педагогическая технология</w:t>
      </w:r>
      <w:r w:rsidRPr="00B81384">
        <w:rPr>
          <w:rFonts w:ascii="Times New Roman" w:eastAsia="Calibri" w:hAnsi="Times New Roman" w:cs="Times New Roman"/>
          <w:sz w:val="28"/>
          <w:szCs w:val="28"/>
        </w:rPr>
        <w:t xml:space="preserve"> –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w:t>
      </w:r>
      <w:r w:rsidRPr="00B81384">
        <w:rPr>
          <w:rFonts w:ascii="Times New Roman" w:eastAsia="Calibri" w:hAnsi="Times New Roman" w:cs="Times New Roman"/>
          <w:sz w:val="28"/>
          <w:szCs w:val="28"/>
          <w:shd w:val="clear" w:color="auto" w:fill="FFFFDD"/>
        </w:rPr>
        <w:t xml:space="preserve"> </w:t>
      </w:r>
      <w:r w:rsidRPr="00B81384">
        <w:rPr>
          <w:rFonts w:ascii="Times New Roman" w:eastAsia="Calibri" w:hAnsi="Times New Roman" w:cs="Times New Roman"/>
          <w:sz w:val="28"/>
          <w:szCs w:val="28"/>
        </w:rPr>
        <w:t>условий для учащихся и учителя (В. М. Монахов)</w:t>
      </w:r>
    </w:p>
    <w:p w:rsidR="00B81384" w:rsidRPr="00B81384" w:rsidRDefault="00B81384" w:rsidP="00B81384">
      <w:pPr>
        <w:spacing w:after="0" w:line="240" w:lineRule="auto"/>
        <w:jc w:val="both"/>
        <w:rPr>
          <w:rFonts w:ascii="Times New Roman" w:eastAsia="Calibri" w:hAnsi="Times New Roman" w:cs="Times New Roman"/>
          <w:sz w:val="28"/>
          <w:szCs w:val="28"/>
          <w:shd w:val="clear" w:color="auto" w:fill="FFFFDD"/>
        </w:rPr>
      </w:pPr>
    </w:p>
    <w:p w:rsidR="00B81384" w:rsidRPr="003B30C7" w:rsidRDefault="00B81384" w:rsidP="003B30C7">
      <w:pPr>
        <w:rPr>
          <w:rFonts w:ascii="Times New Roman" w:hAnsi="Times New Roman" w:cs="Times New Roman"/>
          <w:sz w:val="28"/>
          <w:szCs w:val="28"/>
        </w:rPr>
      </w:pPr>
      <w:r w:rsidRPr="00B81384">
        <w:tab/>
      </w:r>
      <w:r w:rsidRPr="003B30C7">
        <w:rPr>
          <w:rFonts w:ascii="Times New Roman" w:hAnsi="Times New Roman" w:cs="Times New Roman"/>
          <w:sz w:val="28"/>
          <w:szCs w:val="28"/>
        </w:rPr>
        <w:t>Понятие</w:t>
      </w:r>
      <w:r w:rsidRPr="003B30C7">
        <w:rPr>
          <w:rFonts w:ascii="Times New Roman" w:hAnsi="Times New Roman" w:cs="Times New Roman"/>
          <w:sz w:val="28"/>
          <w:szCs w:val="28"/>
          <w:shd w:val="clear" w:color="auto" w:fill="FFFFDD"/>
        </w:rPr>
        <w:t xml:space="preserve"> </w:t>
      </w:r>
      <w:r w:rsidRPr="003B30C7">
        <w:rPr>
          <w:rFonts w:ascii="Times New Roman" w:hAnsi="Times New Roman" w:cs="Times New Roman"/>
          <w:sz w:val="28"/>
          <w:szCs w:val="28"/>
        </w:rPr>
        <w:t>«педагогическая</w:t>
      </w:r>
      <w:r w:rsidRPr="003B30C7">
        <w:rPr>
          <w:rFonts w:ascii="Times New Roman" w:hAnsi="Times New Roman" w:cs="Times New Roman"/>
          <w:sz w:val="28"/>
          <w:szCs w:val="28"/>
          <w:shd w:val="clear" w:color="auto" w:fill="FFFFDD"/>
        </w:rPr>
        <w:t xml:space="preserve"> </w:t>
      </w:r>
      <w:r w:rsidRPr="003B30C7">
        <w:rPr>
          <w:rFonts w:ascii="Times New Roman" w:hAnsi="Times New Roman" w:cs="Times New Roman"/>
          <w:sz w:val="28"/>
          <w:szCs w:val="28"/>
        </w:rPr>
        <w:t>технология» может быть представлено тремя аспектами:</w:t>
      </w:r>
    </w:p>
    <w:p w:rsidR="00B81384" w:rsidRPr="003B30C7" w:rsidRDefault="00B81384" w:rsidP="003B30C7">
      <w:pPr>
        <w:rPr>
          <w:rFonts w:ascii="Times New Roman" w:hAnsi="Times New Roman" w:cs="Times New Roman"/>
          <w:sz w:val="28"/>
          <w:szCs w:val="28"/>
        </w:rPr>
      </w:pPr>
      <w:r w:rsidRPr="003B30C7">
        <w:rPr>
          <w:rFonts w:ascii="Times New Roman" w:hAnsi="Times New Roman" w:cs="Times New Roman"/>
          <w:sz w:val="28"/>
          <w:szCs w:val="28"/>
        </w:rPr>
        <w:t>Научным: 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p>
    <w:p w:rsidR="00B81384" w:rsidRPr="003B30C7" w:rsidRDefault="00B81384" w:rsidP="003B30C7">
      <w:pPr>
        <w:rPr>
          <w:rFonts w:ascii="Times New Roman" w:hAnsi="Times New Roman" w:cs="Times New Roman"/>
          <w:sz w:val="28"/>
          <w:szCs w:val="28"/>
        </w:rPr>
      </w:pPr>
      <w:r w:rsidRPr="003B30C7">
        <w:rPr>
          <w:rFonts w:ascii="Times New Roman" w:hAnsi="Times New Roman" w:cs="Times New Roman"/>
          <w:sz w:val="28"/>
          <w:szCs w:val="28"/>
        </w:rPr>
        <w:t>Процессуально – описательным: описание (алгоритм) процесса, совокупность целей, содержания, методов и средств для достижения планируемых результатов;</w:t>
      </w:r>
    </w:p>
    <w:p w:rsidR="00B81384" w:rsidRPr="003B30C7" w:rsidRDefault="00B81384" w:rsidP="003B30C7">
      <w:pPr>
        <w:rPr>
          <w:rFonts w:ascii="Times New Roman" w:hAnsi="Times New Roman" w:cs="Times New Roman"/>
          <w:sz w:val="28"/>
          <w:szCs w:val="28"/>
        </w:rPr>
      </w:pPr>
      <w:r w:rsidRPr="003B30C7">
        <w:rPr>
          <w:rFonts w:ascii="Times New Roman" w:hAnsi="Times New Roman" w:cs="Times New Roman"/>
          <w:sz w:val="28"/>
          <w:szCs w:val="28"/>
        </w:rPr>
        <w:t>Процессуально-действенным: осуществление технологического процесса, функционирование всех личностных, инструментальных и методологических педагогических средств.</w:t>
      </w:r>
    </w:p>
    <w:p w:rsidR="00B81384" w:rsidRPr="00B81384" w:rsidRDefault="00B81384" w:rsidP="00B81384">
      <w:pPr>
        <w:shd w:val="clear" w:color="auto" w:fill="FFFFFF"/>
        <w:spacing w:after="0" w:line="240" w:lineRule="auto"/>
        <w:jc w:val="both"/>
        <w:rPr>
          <w:rFonts w:ascii="Times New Roman" w:eastAsia="Calibri" w:hAnsi="Times New Roman" w:cs="Times New Roman"/>
          <w:sz w:val="28"/>
          <w:szCs w:val="28"/>
        </w:rPr>
      </w:pPr>
    </w:p>
    <w:p w:rsidR="00B81384" w:rsidRPr="00B81384" w:rsidRDefault="00B81384" w:rsidP="00B81384">
      <w:pPr>
        <w:shd w:val="clear" w:color="auto" w:fill="FFFFFF"/>
        <w:spacing w:after="0" w:line="240" w:lineRule="auto"/>
        <w:jc w:val="both"/>
        <w:rPr>
          <w:rFonts w:ascii="Times New Roman" w:eastAsia="Calibri" w:hAnsi="Times New Roman" w:cs="Times New Roman"/>
          <w:sz w:val="28"/>
          <w:szCs w:val="28"/>
        </w:rPr>
      </w:pPr>
    </w:p>
    <w:p w:rsidR="00B81384" w:rsidRPr="00B81384" w:rsidRDefault="00B81384" w:rsidP="00B81384">
      <w:pPr>
        <w:spacing w:after="0" w:line="240" w:lineRule="auto"/>
        <w:ind w:firstLine="360"/>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 xml:space="preserve">Инновационным педагогическим технологиям присуще следующие </w:t>
      </w:r>
      <w:r w:rsidRPr="00B81384">
        <w:rPr>
          <w:rFonts w:ascii="Times New Roman" w:eastAsia="Calibri" w:hAnsi="Times New Roman" w:cs="Times New Roman"/>
          <w:b/>
          <w:sz w:val="28"/>
          <w:szCs w:val="28"/>
          <w:u w:val="single"/>
        </w:rPr>
        <w:t>признаки:</w:t>
      </w:r>
      <w:r w:rsidRPr="00B81384">
        <w:rPr>
          <w:rFonts w:ascii="Times New Roman" w:eastAsia="Calibri" w:hAnsi="Times New Roman" w:cs="Times New Roman"/>
          <w:sz w:val="28"/>
          <w:szCs w:val="28"/>
        </w:rPr>
        <w:t xml:space="preserve"> диагностическое </w:t>
      </w:r>
      <w:proofErr w:type="spellStart"/>
      <w:r w:rsidRPr="00B81384">
        <w:rPr>
          <w:rFonts w:ascii="Times New Roman" w:eastAsia="Calibri" w:hAnsi="Times New Roman" w:cs="Times New Roman"/>
          <w:sz w:val="28"/>
          <w:szCs w:val="28"/>
        </w:rPr>
        <w:t>целеобразование</w:t>
      </w:r>
      <w:proofErr w:type="spellEnd"/>
      <w:r w:rsidRPr="00B81384">
        <w:rPr>
          <w:rFonts w:ascii="Times New Roman" w:eastAsia="Calibri" w:hAnsi="Times New Roman" w:cs="Times New Roman"/>
          <w:sz w:val="28"/>
          <w:szCs w:val="28"/>
        </w:rPr>
        <w:t xml:space="preserve">, результативность, экономичность, </w:t>
      </w:r>
      <w:proofErr w:type="spellStart"/>
      <w:r w:rsidRPr="00B81384">
        <w:rPr>
          <w:rFonts w:ascii="Times New Roman" w:eastAsia="Calibri" w:hAnsi="Times New Roman" w:cs="Times New Roman"/>
          <w:sz w:val="28"/>
          <w:szCs w:val="28"/>
        </w:rPr>
        <w:t>алгоритмируемость</w:t>
      </w:r>
      <w:proofErr w:type="spellEnd"/>
      <w:r w:rsidRPr="00B81384">
        <w:rPr>
          <w:rFonts w:ascii="Times New Roman" w:eastAsia="Calibri" w:hAnsi="Times New Roman" w:cs="Times New Roman"/>
          <w:sz w:val="28"/>
          <w:szCs w:val="28"/>
        </w:rPr>
        <w:t xml:space="preserve">, </w:t>
      </w:r>
      <w:proofErr w:type="spellStart"/>
      <w:r w:rsidRPr="00B81384">
        <w:rPr>
          <w:rFonts w:ascii="Times New Roman" w:eastAsia="Calibri" w:hAnsi="Times New Roman" w:cs="Times New Roman"/>
          <w:sz w:val="28"/>
          <w:szCs w:val="28"/>
        </w:rPr>
        <w:t>проектируемость</w:t>
      </w:r>
      <w:proofErr w:type="spellEnd"/>
      <w:r w:rsidRPr="00B81384">
        <w:rPr>
          <w:rFonts w:ascii="Times New Roman" w:eastAsia="Calibri" w:hAnsi="Times New Roman" w:cs="Times New Roman"/>
          <w:sz w:val="28"/>
          <w:szCs w:val="28"/>
        </w:rPr>
        <w:t xml:space="preserve">, целостность, управляемость, </w:t>
      </w:r>
      <w:proofErr w:type="spellStart"/>
      <w:r w:rsidRPr="00B81384">
        <w:rPr>
          <w:rFonts w:ascii="Times New Roman" w:eastAsia="Calibri" w:hAnsi="Times New Roman" w:cs="Times New Roman"/>
          <w:sz w:val="28"/>
          <w:szCs w:val="28"/>
        </w:rPr>
        <w:t>корректируемость</w:t>
      </w:r>
      <w:proofErr w:type="spellEnd"/>
      <w:r w:rsidRPr="00B81384">
        <w:rPr>
          <w:rFonts w:ascii="Times New Roman" w:eastAsia="Calibri" w:hAnsi="Times New Roman" w:cs="Times New Roman"/>
          <w:sz w:val="28"/>
          <w:szCs w:val="28"/>
        </w:rPr>
        <w:t>, визуализация.</w:t>
      </w:r>
    </w:p>
    <w:p w:rsidR="00B81384" w:rsidRPr="00B81384" w:rsidRDefault="00B81384" w:rsidP="00B81384">
      <w:pPr>
        <w:spacing w:after="0" w:line="240" w:lineRule="auto"/>
        <w:ind w:firstLine="360"/>
        <w:jc w:val="both"/>
        <w:rPr>
          <w:rFonts w:ascii="Times New Roman" w:eastAsia="Calibri" w:hAnsi="Times New Roman" w:cs="Times New Roman"/>
          <w:sz w:val="28"/>
          <w:szCs w:val="28"/>
        </w:rPr>
      </w:pPr>
    </w:p>
    <w:p w:rsidR="00B81384" w:rsidRPr="00B81384" w:rsidRDefault="00B81384" w:rsidP="00B81384">
      <w:pPr>
        <w:spacing w:after="0" w:line="240" w:lineRule="auto"/>
        <w:jc w:val="both"/>
        <w:rPr>
          <w:rFonts w:ascii="Times New Roman" w:eastAsia="Calibri" w:hAnsi="Times New Roman" w:cs="Times New Roman"/>
          <w:b/>
          <w:sz w:val="28"/>
          <w:szCs w:val="28"/>
        </w:rPr>
      </w:pPr>
      <w:r w:rsidRPr="00B81384">
        <w:rPr>
          <w:rFonts w:ascii="Times New Roman" w:eastAsia="Calibri" w:hAnsi="Times New Roman" w:cs="Times New Roman"/>
          <w:b/>
          <w:sz w:val="28"/>
          <w:szCs w:val="28"/>
        </w:rPr>
        <w:t>Краткий обзор инновационных (современных) педагогических технологий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К инновационным технологиям обучения относят: интерактивные технологии обучения, технологию проектного обучения и компьютерные технологии.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1. Интерактивные технологии обучения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 психологической теории обучения интерактивным называется обучение, основывающееся на психологии человеческих взаимоотношений. Технологии интерактивного обучения рассматриваются как способы усвоения знаний, формирования умений и навыков в процессе взаимоотношений и взаимодействий педагога и обучаемого как субъектов учебной деятельности. Сущность их состоит в том, что они опираются не только на процессы восприятия, памяти, внимания, но, прежде всего, на творческое, продуктивное мышление, поведение, общение. При этом процесс обучения организуется таким образом, что обучаемые учатся общаться, взаимодействовать друг с другом и другими людьми, учатся критически мыслить, решать сложные проблемы на основе анализа производственных ситуаций, ситуационных профессиональных задач и соответствующей информации.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В интерактивных технологиях обучения существенно меняются роли обучающего (вместо роли информатора — роль менеджера) и обучаемых (вместо объекта воздействия — субъект взаимодействия), а также роль </w:t>
      </w:r>
      <w:r w:rsidRPr="00B81384">
        <w:rPr>
          <w:rFonts w:ascii="Times New Roman" w:eastAsia="Times New Roman" w:hAnsi="Times New Roman" w:cs="Times New Roman"/>
          <w:sz w:val="28"/>
          <w:szCs w:val="28"/>
          <w:lang w:eastAsia="ru-RU"/>
        </w:rPr>
        <w:lastRenderedPageBreak/>
        <w:t>информации (информация не цель, а средство для освоения действий и операций).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Все технологии интерактивного обучения делятся на </w:t>
      </w:r>
      <w:proofErr w:type="spellStart"/>
      <w:r w:rsidRPr="00B81384">
        <w:rPr>
          <w:rFonts w:ascii="Times New Roman" w:eastAsia="Times New Roman" w:hAnsi="Times New Roman" w:cs="Times New Roman"/>
          <w:sz w:val="28"/>
          <w:szCs w:val="28"/>
          <w:lang w:eastAsia="ru-RU"/>
        </w:rPr>
        <w:t>неимитационные</w:t>
      </w:r>
      <w:proofErr w:type="spellEnd"/>
      <w:r w:rsidRPr="00B81384">
        <w:rPr>
          <w:rFonts w:ascii="Times New Roman" w:eastAsia="Times New Roman" w:hAnsi="Times New Roman" w:cs="Times New Roman"/>
          <w:sz w:val="28"/>
          <w:szCs w:val="28"/>
          <w:lang w:eastAsia="ru-RU"/>
        </w:rPr>
        <w:t xml:space="preserve"> и имитационные. В основу классификации положен признак воссоздания (имитации) контекста профессиональной деятельности, ее модельного представления в обучении.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proofErr w:type="spellStart"/>
      <w:r w:rsidRPr="00B81384">
        <w:rPr>
          <w:rFonts w:ascii="Times New Roman" w:eastAsia="Times New Roman" w:hAnsi="Times New Roman" w:cs="Times New Roman"/>
          <w:sz w:val="28"/>
          <w:szCs w:val="28"/>
          <w:lang w:eastAsia="ru-RU"/>
        </w:rPr>
        <w:t>Неимитационные</w:t>
      </w:r>
      <w:proofErr w:type="spellEnd"/>
      <w:r w:rsidRPr="00B81384">
        <w:rPr>
          <w:rFonts w:ascii="Times New Roman" w:eastAsia="Times New Roman" w:hAnsi="Times New Roman" w:cs="Times New Roman"/>
          <w:sz w:val="28"/>
          <w:szCs w:val="28"/>
          <w:lang w:eastAsia="ru-RU"/>
        </w:rPr>
        <w:t xml:space="preserve"> технологии не предполагают построения моделей изучаемого явления или деятельности. В основе имитационных технологий лежит имитационное или имитационно-игровое моделирование, т. е. воспроизведение в условиях обучения с той или иной мерой адекватности процессов, происходящих в реальной системе.</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Рассмотрим некоторые формы и методы технологий интерактивного обучения.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Проблемная лекция предполагает постановку проблемы, проблемной ситуации и их последующее разрешение. В проблемной лекции моделируются противоречия реальной жизни через их выражение в теоретических концепциях. Главная цель такой лекции — приобретение знаний учащимися при непосредственном действенном их участии. Среди смоделированных проблем могут быть научные, социальные, профессиональные, связанные с конкретным содержанием учебного материала. Постановка проблемы побуждает учащихся к активной мыслительной деятельности, к попытке самостоятельно ответить на поставленный вопрос, вызывает интерес к излагаемому материалу, активизирует внимание обучаемых.</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Семинар-диспут предполагает коллективное обсуждение какой-либо проблемы с целью установления путей ее достоверного решения. Семинар-диспут проводится в форме диалогического общения его участников. Он предполагает высокую умственную активность, прививает умение вести полемику, обсуждать проблему, защищать свои взгляды и убеждения, лаконично и ясно излагать мысли. Функции действующих лиц на семинаре-диспуте могут быть различными.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Учебная дискуссия — один из методов проблемного обучения. Она используется при анализе проблемных ситуаций, когда необходимо дать простой и однозначный ответ на вопрос, при этом предполагаются альтернативные ответы. С целью вовлечения в дискуссию всех присутствующих целесообразно использовать методику кооперативного обучения (учебного сотрудничества). Данная методика основывается на взаимном обучении при совместной работе учащихся в малых группах. Основная идея учебного сотрудничества проста: учащиеся объединяют свои интеллектуальные усилия и энергию для того, чтобы выполнять общее задание или достичь общей цели (например, найти варианты решения проблемы).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Технология работы учебной группы при учебном сотрудничестве может быть следующей: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постановка проблемы;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lastRenderedPageBreak/>
        <w:t>• формирование малых групп (</w:t>
      </w:r>
      <w:proofErr w:type="spellStart"/>
      <w:r w:rsidRPr="00B81384">
        <w:rPr>
          <w:rFonts w:ascii="Times New Roman" w:eastAsia="Times New Roman" w:hAnsi="Times New Roman" w:cs="Times New Roman"/>
          <w:sz w:val="28"/>
          <w:szCs w:val="28"/>
          <w:lang w:eastAsia="ru-RU"/>
        </w:rPr>
        <w:t>микрогрупп</w:t>
      </w:r>
      <w:proofErr w:type="spellEnd"/>
      <w:r w:rsidRPr="00B81384">
        <w:rPr>
          <w:rFonts w:ascii="Times New Roman" w:eastAsia="Times New Roman" w:hAnsi="Times New Roman" w:cs="Times New Roman"/>
          <w:sz w:val="28"/>
          <w:szCs w:val="28"/>
          <w:lang w:eastAsia="ru-RU"/>
        </w:rPr>
        <w:t xml:space="preserve"> по 5-7 человек), распределение ролей в них, пояснения преподавателя об ожидаемом участии в дискуссии;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 обсуждение проблемы в </w:t>
      </w:r>
      <w:proofErr w:type="spellStart"/>
      <w:r w:rsidRPr="00B81384">
        <w:rPr>
          <w:rFonts w:ascii="Times New Roman" w:eastAsia="Times New Roman" w:hAnsi="Times New Roman" w:cs="Times New Roman"/>
          <w:sz w:val="28"/>
          <w:szCs w:val="28"/>
          <w:lang w:eastAsia="ru-RU"/>
        </w:rPr>
        <w:t>микрогруппах</w:t>
      </w:r>
      <w:proofErr w:type="spellEnd"/>
      <w:r w:rsidRPr="00B81384">
        <w:rPr>
          <w:rFonts w:ascii="Times New Roman" w:eastAsia="Times New Roman" w:hAnsi="Times New Roman" w:cs="Times New Roman"/>
          <w:sz w:val="28"/>
          <w:szCs w:val="28"/>
          <w:lang w:eastAsia="ru-RU"/>
        </w:rPr>
        <w:t>;</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представление результатов обсуждения перед всей учебной группой;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продолжение обсуждения и подведение итогов.</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"Мозговой штурм" ставит своей целью сбор как можно большего количества идей, освобождение учащихся от инерции мышления, активизацию творческого мышления, преодоление привычного хода мыслей при решении поставленной проблемы. "Мозговой штурм" позволяет существенно увеличить эффективность генерирования новых идей в учебной группе.</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Основные принципы и правила этого метода — абсолютный запрет критики предложенных участниками идей, а также поощрение всевозможных реплик и даже шуток.</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Дидактическая игра выступает важным педагогическим средством активизации процесса обучения в профессиональной школе. В процессе дидактической игры обучаемый должен выполнить действия, аналогичные тем, которые могут иметь место в его профессиональной деятельности. В результате происходит накопление, актуализация и трансформация знаний в умения и навыки, накопление опыта личности и ее развитие. Технология дидактической игры состоит из трех этапов.</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Вовлечение в дидактическую игру, игровое освоение профессиональной деятельности на ее модели способствует системному, целостному освоению профессии.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Стажировка с выполнением должностной роли — активный метод обучения, при котором "моделью" выступает сфера профессиональной деятельности, сама действительность, а имитация затрагивает в основном исполнение роли (должности). Главное условие стажировки — выполнение под контролем учебного мастера (преподавателя) определенных действий в реальных производственных условиях.</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Имитационный тренинг предполагает отработку определенных профессиональных навыков и умений по работе с различными техническими средствами и устройствами. Имитируется ситуация, обстановка профессиональной деятельности, а в качестве "модели" выступает само техническое средство (тренажеры, приборы и т. д.).</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Игровое проектирование является практическим занятием, в ходе которого разрабатываются инженерные, конструкторские, технологические, социальные и другие виды проектов в игровых условиях, максимально воссоздающих реальность. Этот метод отличается высокой степенью сочетания индивидуальной и совместной работы обучаемых. Создание общего для группы проекта требует, с одной стороны, от каждого знания технологии процесса проектирования, а с другой — умения вступать в общение и поддерживать межличностные отношения с целью решения профессиональных вопросов.</w:t>
      </w:r>
    </w:p>
    <w:p w:rsidR="00B81384" w:rsidRPr="00B81384" w:rsidRDefault="00B81384" w:rsidP="00B81384">
      <w:pPr>
        <w:spacing w:after="0" w:line="240" w:lineRule="auto"/>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lastRenderedPageBreak/>
        <w:br/>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2. Технологии проектного обучения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Игровое проектирование может перейти в реальное проектирование, если его результатом будет решение конкретной практической проблемы, а сам процесс будет перенесен в условия действующего предприятия или в учебно-производственные мастерские. Например, работа по заказу предприятий, работа в конструкторских ученических бюро, изготовление товаров и услуг, относящихся к сфере профессиональной деятельности обучаемых. Технология проектного обучения рассматривается как гибкая модель организации учебного процесса в профессиональной школе, ориентированная на творческую самореализацию личности обучаемого путем развития его интеллектуальных и физических возможностей, волевых качеств и творческих способностей в процессе создания новых товаров и услуг. Результатом проектной деятельности являются учебные творческие проекты, выполнение которых осуществляется в три этапа.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Учебный творческий проект состоит из пояснительной записки и самого изделия (услуги).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 пояснительной записке должны быть отражены: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выбор и обоснование темы проекта, историческая справка по проблеме проекта, генерирование и развитие идей, построение опорных схем размышления;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описание этапов конструирования объекта;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выбор материала для объекта, дизайн-анализ;</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технологическая последовательность изготовления изделия, графические материалы;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подбор инструментов, оборудования и организация рабочего места;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охрана труда и техника безопасности при выполнении работ;</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экономическое и экологическое обоснование проекта и его реклама;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использование литературы;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приложение (эскизы, схемы, технологическая документация).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К проектируемому изделию предъявляются такие требования, как технологичность, экономичность, </w:t>
      </w:r>
      <w:proofErr w:type="spellStart"/>
      <w:r w:rsidRPr="00B81384">
        <w:rPr>
          <w:rFonts w:ascii="Times New Roman" w:eastAsia="Times New Roman" w:hAnsi="Times New Roman" w:cs="Times New Roman"/>
          <w:sz w:val="28"/>
          <w:szCs w:val="28"/>
          <w:lang w:eastAsia="ru-RU"/>
        </w:rPr>
        <w:t>экологичность</w:t>
      </w:r>
      <w:proofErr w:type="spellEnd"/>
      <w:r w:rsidRPr="00B81384">
        <w:rPr>
          <w:rFonts w:ascii="Times New Roman" w:eastAsia="Times New Roman" w:hAnsi="Times New Roman" w:cs="Times New Roman"/>
          <w:sz w:val="28"/>
          <w:szCs w:val="28"/>
          <w:lang w:eastAsia="ru-RU"/>
        </w:rPr>
        <w:t>, безопасность, эргономичность, эстетичность и др.</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Технология проектного обучения способствует созданию педагогических условий для развития креативных способностей и качеств личности учащегося, которые нужны ему для творческой деятельности, независимо от будущей конкретной профессии.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3. Компьютерные технологии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Компьютерные технологии обучения — это процессы сбора, переработки, хранения и передачи информации обучаемому посредством компьютера. К настоящему времени наибольшее распространение получили такие технологические направления, в которых компьютер является: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средством для предоставления учебного материала учащимся с целью передачи знаний;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lastRenderedPageBreak/>
        <w:t>• средством информационной поддержки учебных процессов как дополнительный источник информации;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средством для определения уровня знаний и контроля за усвоением учебного материала;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универсальным тренажером для приобретения навыков практического применения знаний;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средством для проведения учебных экспериментов и деловых игр по предмету изучения;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одним из важнейших элементов в будущей профессиональной деятельности обучаемого.</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На современном этапе во многих профессиональных учебных заведениях разрабатываются и используются как отдельные программные продукты учебного назначения, так и автоматизированные обучающие системы (АОС) по различным учебным дисциплинам. АОС включает в себя комплекс учебно-методических материалов (демонстрационных, теоретических, практических, контролирующих), компьютерные программы, которые управляют процессом обучения.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С появлением операционной системы </w:t>
      </w:r>
      <w:proofErr w:type="spellStart"/>
      <w:r w:rsidRPr="00B81384">
        <w:rPr>
          <w:rFonts w:ascii="Times New Roman" w:eastAsia="Times New Roman" w:hAnsi="Times New Roman" w:cs="Times New Roman"/>
          <w:sz w:val="28"/>
          <w:szCs w:val="28"/>
          <w:lang w:eastAsia="ru-RU"/>
        </w:rPr>
        <w:t>Windows</w:t>
      </w:r>
      <w:proofErr w:type="spellEnd"/>
      <w:r w:rsidRPr="00B81384">
        <w:rPr>
          <w:rFonts w:ascii="Times New Roman" w:eastAsia="Times New Roman" w:hAnsi="Times New Roman" w:cs="Times New Roman"/>
          <w:sz w:val="28"/>
          <w:szCs w:val="28"/>
          <w:lang w:eastAsia="ru-RU"/>
        </w:rPr>
        <w:t xml:space="preserve"> в сфере профессионального обучения открылись новые возможности. Прежде всего, это доступность диалогового общения в так называемых интерактивных программах. Кроме того, стало осуществимым широкое использование графики (рисунков, схем, диаграмм, чертежей, карт, фотографий). Применение графических иллюстраций в учебных компьютерных системах позволяет на новом уровне передавать информацию обучаемому и улучшить ее понимание.</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Возросшая производительность персональных компьютеров сделала возможным достаточно широкое применение технологий мультимедиа. Современное профессиональное обучение уже трудно представить без этих технологий, которые позволяют расширить области применения компьютеров в учебном процессе.</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Новые возможности в системе профессионального образования открывает гипертекстовая технология. Гипертекст (от англ. </w:t>
      </w:r>
      <w:proofErr w:type="spellStart"/>
      <w:r w:rsidRPr="00B81384">
        <w:rPr>
          <w:rFonts w:ascii="Times New Roman" w:eastAsia="Times New Roman" w:hAnsi="Times New Roman" w:cs="Times New Roman"/>
          <w:sz w:val="28"/>
          <w:szCs w:val="28"/>
          <w:lang w:eastAsia="ru-RU"/>
        </w:rPr>
        <w:t>hypertext</w:t>
      </w:r>
      <w:proofErr w:type="spellEnd"/>
      <w:r w:rsidRPr="00B81384">
        <w:rPr>
          <w:rFonts w:ascii="Times New Roman" w:eastAsia="Times New Roman" w:hAnsi="Times New Roman" w:cs="Times New Roman"/>
          <w:sz w:val="28"/>
          <w:szCs w:val="28"/>
          <w:lang w:eastAsia="ru-RU"/>
        </w:rPr>
        <w:t xml:space="preserve"> — "</w:t>
      </w:r>
      <w:proofErr w:type="spellStart"/>
      <w:r w:rsidRPr="00B81384">
        <w:rPr>
          <w:rFonts w:ascii="Times New Roman" w:eastAsia="Times New Roman" w:hAnsi="Times New Roman" w:cs="Times New Roman"/>
          <w:sz w:val="28"/>
          <w:szCs w:val="28"/>
          <w:lang w:eastAsia="ru-RU"/>
        </w:rPr>
        <w:t>сверхтекст</w:t>
      </w:r>
      <w:proofErr w:type="spellEnd"/>
      <w:r w:rsidRPr="00B81384">
        <w:rPr>
          <w:rFonts w:ascii="Times New Roman" w:eastAsia="Times New Roman" w:hAnsi="Times New Roman" w:cs="Times New Roman"/>
          <w:sz w:val="28"/>
          <w:szCs w:val="28"/>
          <w:lang w:eastAsia="ru-RU"/>
        </w:rPr>
        <w:t>"), или гипертекстовая система, — это совокупность разнообразной информации, которая может располагаться не только в разных файлах, но и на разных компьютерах. Основная черта гипертекста — это возможность переходов по так называемым гиперссылкам, которые представлены либо в виде специально сформированного текста, либо определенного графического изображения. Одновременно на экране компьютера может быть несколько гиперссылок, и каждая из них определяет свой маршрут "путешествия".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Современную гипертекстовую обучающую систему отличает удобная среда обучения, в которой легко находить нужную информацию, возвращаться к уже пройденному материалу и т. п.</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Автоматизированные обучающие системы, построенные на основе гипертекстовой технологии, обеспечивают лучшую обучаемость не только благодаря наглядности представляемой информации. Использование </w:t>
      </w:r>
      <w:r w:rsidRPr="00B81384">
        <w:rPr>
          <w:rFonts w:ascii="Times New Roman" w:eastAsia="Times New Roman" w:hAnsi="Times New Roman" w:cs="Times New Roman"/>
          <w:sz w:val="28"/>
          <w:szCs w:val="28"/>
          <w:lang w:eastAsia="ru-RU"/>
        </w:rPr>
        <w:lastRenderedPageBreak/>
        <w:t>динамического, т. е. изменяющегося, гипертекста позволяет провести диагностику обучаемого, а затем автоматически выбрать один из возможных уровней изучения одной и той же темы. Гипертекстовые обучающие системы представляют информацию так, что и сам обучаемый, следуя графическим или текстовым ссылкам, может использовать различные схемы работы с материалом.</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Применение компьютерных технологий в системе профессионального образования способствует реализации следующих педагогических целей: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развитие личности обучаемого, подготовка к самостоятельной продуктивной профессиональной деятельности;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реализация социального заказа, обусловленного потребностями современного общества;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интенсификация образовательного процесса в профессиональной школе.</w:t>
      </w:r>
    </w:p>
    <w:p w:rsidR="00B81384" w:rsidRPr="00B81384" w:rsidRDefault="00B81384" w:rsidP="00B81384">
      <w:pPr>
        <w:spacing w:after="0" w:line="240" w:lineRule="auto"/>
        <w:jc w:val="both"/>
        <w:rPr>
          <w:rFonts w:ascii="Times New Roman" w:eastAsia="Calibri" w:hAnsi="Times New Roman" w:cs="Times New Roman"/>
          <w:b/>
          <w:sz w:val="28"/>
          <w:szCs w:val="28"/>
        </w:rPr>
      </w:pPr>
    </w:p>
    <w:p w:rsidR="00B81384" w:rsidRPr="00B81384" w:rsidRDefault="00B81384" w:rsidP="00B81384">
      <w:pPr>
        <w:spacing w:after="0" w:line="240" w:lineRule="auto"/>
        <w:ind w:firstLine="300"/>
        <w:jc w:val="both"/>
        <w:rPr>
          <w:rFonts w:ascii="Times New Roman" w:eastAsia="Times New Roman" w:hAnsi="Times New Roman" w:cs="Times New Roman"/>
          <w:b/>
          <w:sz w:val="28"/>
          <w:szCs w:val="28"/>
          <w:lang w:eastAsia="ru-RU"/>
        </w:rPr>
      </w:pPr>
      <w:r w:rsidRPr="00B81384">
        <w:rPr>
          <w:rFonts w:ascii="Times New Roman" w:eastAsia="Times New Roman" w:hAnsi="Times New Roman" w:cs="Times New Roman"/>
          <w:sz w:val="28"/>
          <w:szCs w:val="28"/>
          <w:lang w:eastAsia="ru-RU"/>
        </w:rPr>
        <w:t xml:space="preserve">И в заключении статьи хочется остановиться на том, что </w:t>
      </w:r>
      <w:r w:rsidRPr="00B81384">
        <w:rPr>
          <w:rFonts w:ascii="Times New Roman" w:eastAsia="Times New Roman" w:hAnsi="Times New Roman" w:cs="Times New Roman"/>
          <w:b/>
          <w:sz w:val="28"/>
          <w:szCs w:val="28"/>
          <w:lang w:eastAsia="ru-RU"/>
        </w:rPr>
        <w:t>при организации инновационной деятельности следует помнить:</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в педагогике, по мысли К.Д. Ушинского, передается не опыт (технология), а мысль, выведенная из опыта;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"чужой" опыт педагог должен "пропускать через себя" (через свою психику, сложившиеся взгляды, способы деятельности и т. д.) и вырабатывать свой метод, в наибольшей степени соответствующий уровню своего личностного и профессионального развития;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инновационные идеи должны быть четкими, убедительными и адекватными реальным образовательным потребностям человека и общества, они должны быть трансформированы в конкретные цели, задачи и технологии;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инновация должна овладеть умами и средствами всех (или большинства) членов педагогического коллектива;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инновационная деятельность должна морально и материально стимулироваться, необходимо правовое обеспечение инновационной деятельности;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в педагогической деятельности важны не только результаты, но и способы, средства, методы их достижения.</w:t>
      </w:r>
    </w:p>
    <w:p w:rsidR="00B81384" w:rsidRPr="00B81384" w:rsidRDefault="00B81384" w:rsidP="00B81384">
      <w:pPr>
        <w:spacing w:after="100" w:afterAutospacing="1" w:line="240" w:lineRule="auto"/>
        <w:rPr>
          <w:rFonts w:ascii="Times New Roman" w:eastAsia="Calibri" w:hAnsi="Times New Roman" w:cs="Times New Roman"/>
          <w:b/>
          <w:sz w:val="28"/>
          <w:szCs w:val="28"/>
        </w:rPr>
      </w:pPr>
    </w:p>
    <w:p w:rsidR="00B81384" w:rsidRDefault="00B81384" w:rsidP="00B81384">
      <w:pPr>
        <w:spacing w:after="100" w:afterAutospacing="1"/>
        <w:rPr>
          <w:rFonts w:ascii="Times New Roman" w:eastAsia="Calibri" w:hAnsi="Times New Roman" w:cs="Times New Roman"/>
          <w:sz w:val="28"/>
          <w:szCs w:val="28"/>
        </w:rPr>
      </w:pPr>
    </w:p>
    <w:p w:rsidR="003B30C7" w:rsidRDefault="003B30C7" w:rsidP="00B81384">
      <w:pPr>
        <w:spacing w:after="100" w:afterAutospacing="1"/>
        <w:rPr>
          <w:rFonts w:ascii="Times New Roman" w:eastAsia="Calibri" w:hAnsi="Times New Roman" w:cs="Times New Roman"/>
          <w:sz w:val="28"/>
          <w:szCs w:val="28"/>
        </w:rPr>
      </w:pPr>
    </w:p>
    <w:p w:rsidR="003B30C7" w:rsidRPr="00B81384" w:rsidRDefault="003B30C7" w:rsidP="00B81384">
      <w:pPr>
        <w:spacing w:after="100" w:afterAutospacing="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81384" w:rsidRPr="00B81384" w:rsidRDefault="00B81384" w:rsidP="00B81384">
      <w:pPr>
        <w:spacing w:after="100" w:afterAutospacing="1"/>
        <w:rPr>
          <w:rFonts w:ascii="Times New Roman" w:eastAsia="Calibri" w:hAnsi="Times New Roman" w:cs="Times New Roman"/>
          <w:b/>
          <w:sz w:val="28"/>
          <w:szCs w:val="28"/>
        </w:rPr>
      </w:pPr>
      <w:r w:rsidRPr="00B81384">
        <w:rPr>
          <w:rFonts w:ascii="Times New Roman" w:eastAsia="Calibri" w:hAnsi="Times New Roman" w:cs="Times New Roman"/>
          <w:b/>
          <w:sz w:val="28"/>
          <w:szCs w:val="28"/>
        </w:rPr>
        <w:t>Литература</w:t>
      </w:r>
    </w:p>
    <w:p w:rsidR="00B81384" w:rsidRPr="00B81384" w:rsidRDefault="00B81384" w:rsidP="00B81384">
      <w:pPr>
        <w:numPr>
          <w:ilvl w:val="0"/>
          <w:numId w:val="12"/>
        </w:numPr>
        <w:spacing w:after="0"/>
        <w:rPr>
          <w:rFonts w:ascii="Times New Roman" w:eastAsia="Calibri" w:hAnsi="Times New Roman" w:cs="Times New Roman"/>
          <w:sz w:val="28"/>
          <w:szCs w:val="28"/>
        </w:rPr>
      </w:pPr>
      <w:r w:rsidRPr="00B81384">
        <w:rPr>
          <w:rFonts w:ascii="Times New Roman" w:eastAsia="Calibri" w:hAnsi="Times New Roman" w:cs="Times New Roman"/>
          <w:sz w:val="28"/>
          <w:szCs w:val="28"/>
        </w:rPr>
        <w:lastRenderedPageBreak/>
        <w:t xml:space="preserve">Никишина, И. В. Инновационные педагогические технологии и организация учебно-воспитательного и методического процесса в школе. 2-е изд., стереотип. – Волгоград: Учитель, 2008. </w:t>
      </w:r>
    </w:p>
    <w:p w:rsidR="00B81384" w:rsidRPr="00B81384" w:rsidRDefault="00B81384" w:rsidP="00B81384">
      <w:pPr>
        <w:numPr>
          <w:ilvl w:val="0"/>
          <w:numId w:val="12"/>
        </w:numPr>
        <w:spacing w:after="0"/>
        <w:rPr>
          <w:rFonts w:ascii="Times New Roman" w:eastAsia="Calibri" w:hAnsi="Times New Roman" w:cs="Times New Roman"/>
          <w:sz w:val="28"/>
          <w:szCs w:val="28"/>
        </w:rPr>
      </w:pPr>
      <w:r w:rsidRPr="00B81384">
        <w:rPr>
          <w:rFonts w:ascii="Times New Roman" w:eastAsia="Calibri" w:hAnsi="Times New Roman" w:cs="Times New Roman"/>
          <w:sz w:val="28"/>
          <w:szCs w:val="28"/>
        </w:rPr>
        <w:t>Ривкин, Е. Ю. Профессиональная деятельность учителя в период перехода на ФГОС. Теория и технологии/ Е. Ю. Ривкин. – Волгоград: Учитель, 2014.</w:t>
      </w:r>
    </w:p>
    <w:p w:rsidR="00B81384" w:rsidRPr="003B30C7" w:rsidRDefault="00854321" w:rsidP="00B81384">
      <w:pPr>
        <w:numPr>
          <w:ilvl w:val="0"/>
          <w:numId w:val="12"/>
        </w:numPr>
        <w:spacing w:after="0"/>
        <w:rPr>
          <w:rFonts w:ascii="Times New Roman" w:eastAsia="Calibri" w:hAnsi="Times New Roman" w:cs="Times New Roman"/>
          <w:sz w:val="28"/>
          <w:szCs w:val="28"/>
        </w:rPr>
      </w:pPr>
      <w:hyperlink r:id="rId9" w:history="1">
        <w:r w:rsidR="00B81384" w:rsidRPr="003B30C7">
          <w:rPr>
            <w:rFonts w:ascii="Times New Roman" w:eastAsia="Calibri" w:hAnsi="Times New Roman" w:cs="Times New Roman"/>
            <w:sz w:val="28"/>
            <w:szCs w:val="28"/>
            <w:u w:val="single"/>
          </w:rPr>
          <w:t>https://ru.wikipedia.org/wiki</w:t>
        </w:r>
      </w:hyperlink>
    </w:p>
    <w:p w:rsidR="00B81384" w:rsidRPr="003B30C7" w:rsidRDefault="00854321" w:rsidP="00B81384">
      <w:pPr>
        <w:numPr>
          <w:ilvl w:val="0"/>
          <w:numId w:val="12"/>
        </w:numPr>
        <w:spacing w:after="0"/>
        <w:rPr>
          <w:rFonts w:ascii="Times New Roman" w:eastAsia="Calibri" w:hAnsi="Times New Roman" w:cs="Times New Roman"/>
          <w:sz w:val="28"/>
          <w:szCs w:val="28"/>
        </w:rPr>
      </w:pPr>
      <w:hyperlink r:id="rId10" w:history="1">
        <w:r w:rsidR="00B81384" w:rsidRPr="003B30C7">
          <w:rPr>
            <w:rFonts w:ascii="Times New Roman" w:eastAsia="Calibri" w:hAnsi="Times New Roman" w:cs="Times New Roman"/>
            <w:sz w:val="28"/>
            <w:szCs w:val="28"/>
            <w:u w:val="single"/>
          </w:rPr>
          <w:t>http://rae.ru/forum2011/87/1337</w:t>
        </w:r>
      </w:hyperlink>
    </w:p>
    <w:p w:rsidR="00B81384" w:rsidRPr="003B30C7" w:rsidRDefault="00854321" w:rsidP="00B81384">
      <w:pPr>
        <w:numPr>
          <w:ilvl w:val="0"/>
          <w:numId w:val="12"/>
        </w:numPr>
        <w:spacing w:after="0"/>
        <w:rPr>
          <w:rFonts w:ascii="Times New Roman" w:eastAsia="Calibri" w:hAnsi="Times New Roman" w:cs="Times New Roman"/>
          <w:sz w:val="28"/>
          <w:szCs w:val="28"/>
        </w:rPr>
      </w:pPr>
      <w:hyperlink r:id="rId11" w:history="1">
        <w:r w:rsidR="00B81384" w:rsidRPr="003B30C7">
          <w:rPr>
            <w:rFonts w:ascii="Times New Roman" w:eastAsia="Calibri" w:hAnsi="Times New Roman" w:cs="Times New Roman"/>
            <w:sz w:val="28"/>
            <w:szCs w:val="28"/>
            <w:u w:val="single"/>
          </w:rPr>
          <w:t>http://www.bestreferat.ru/referat-187978.html</w:t>
        </w:r>
      </w:hyperlink>
    </w:p>
    <w:p w:rsidR="00B5707B" w:rsidRPr="00B81384" w:rsidRDefault="00B5707B" w:rsidP="003B30C7">
      <w:pPr>
        <w:spacing w:after="0"/>
        <w:ind w:left="360"/>
        <w:rPr>
          <w:rFonts w:ascii="Times New Roman" w:eastAsia="Calibri" w:hAnsi="Times New Roman" w:cs="Times New Roman"/>
          <w:sz w:val="28"/>
          <w:szCs w:val="28"/>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sectPr w:rsidR="00B81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5139"/>
    <w:multiLevelType w:val="hybridMultilevel"/>
    <w:tmpl w:val="76704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84DC8"/>
    <w:multiLevelType w:val="multilevel"/>
    <w:tmpl w:val="8EFAB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E0452"/>
    <w:multiLevelType w:val="hybridMultilevel"/>
    <w:tmpl w:val="9B7C9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E2558"/>
    <w:multiLevelType w:val="hybridMultilevel"/>
    <w:tmpl w:val="CEC84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D02F1C"/>
    <w:multiLevelType w:val="multilevel"/>
    <w:tmpl w:val="28E4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937E8"/>
    <w:multiLevelType w:val="hybridMultilevel"/>
    <w:tmpl w:val="176CD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15C69DB"/>
    <w:multiLevelType w:val="multilevel"/>
    <w:tmpl w:val="959C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412BE"/>
    <w:multiLevelType w:val="hybridMultilevel"/>
    <w:tmpl w:val="5DA4ED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EFB15B2"/>
    <w:multiLevelType w:val="hybridMultilevel"/>
    <w:tmpl w:val="FA6CB8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1FA081D"/>
    <w:multiLevelType w:val="hybridMultilevel"/>
    <w:tmpl w:val="30E8B7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3155E32"/>
    <w:multiLevelType w:val="multilevel"/>
    <w:tmpl w:val="C9CA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75C80"/>
    <w:multiLevelType w:val="hybridMultilevel"/>
    <w:tmpl w:val="E4D8F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0C3C2F"/>
    <w:multiLevelType w:val="multilevel"/>
    <w:tmpl w:val="148A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3"/>
  </w:num>
  <w:num w:numId="4">
    <w:abstractNumId w:val="8"/>
  </w:num>
  <w:num w:numId="5">
    <w:abstractNumId w:val="7"/>
  </w:num>
  <w:num w:numId="6">
    <w:abstractNumId w:val="2"/>
  </w:num>
  <w:num w:numId="7">
    <w:abstractNumId w:val="6"/>
  </w:num>
  <w:num w:numId="8">
    <w:abstractNumId w:val="1"/>
  </w:num>
  <w:num w:numId="9">
    <w:abstractNumId w:val="4"/>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E8"/>
    <w:rsid w:val="000458AE"/>
    <w:rsid w:val="002F33F4"/>
    <w:rsid w:val="00342BE8"/>
    <w:rsid w:val="0038004E"/>
    <w:rsid w:val="003B30C7"/>
    <w:rsid w:val="005F0198"/>
    <w:rsid w:val="006C6E64"/>
    <w:rsid w:val="0081266F"/>
    <w:rsid w:val="00854321"/>
    <w:rsid w:val="008934BC"/>
    <w:rsid w:val="00A23767"/>
    <w:rsid w:val="00B14F07"/>
    <w:rsid w:val="00B5707B"/>
    <w:rsid w:val="00B81384"/>
    <w:rsid w:val="00E56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4170"/>
  <w15:docId w15:val="{AFAA1FE8-B405-41A8-8236-548A430D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3767"/>
    <w:rPr>
      <w:b/>
      <w:bCs/>
    </w:rPr>
  </w:style>
  <w:style w:type="character" w:customStyle="1" w:styleId="apple-converted-space">
    <w:name w:val="apple-converted-space"/>
    <w:basedOn w:val="a0"/>
    <w:rsid w:val="00A23767"/>
  </w:style>
  <w:style w:type="character" w:styleId="a5">
    <w:name w:val="Emphasis"/>
    <w:basedOn w:val="a0"/>
    <w:uiPriority w:val="20"/>
    <w:qFormat/>
    <w:rsid w:val="00A23767"/>
    <w:rPr>
      <w:i/>
      <w:iCs/>
    </w:rPr>
  </w:style>
  <w:style w:type="paragraph" w:styleId="a6">
    <w:name w:val="List Paragraph"/>
    <w:basedOn w:val="a"/>
    <w:uiPriority w:val="34"/>
    <w:qFormat/>
    <w:rsid w:val="00A23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F33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3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8007">
      <w:bodyDiv w:val="1"/>
      <w:marLeft w:val="0"/>
      <w:marRight w:val="0"/>
      <w:marTop w:val="0"/>
      <w:marBottom w:val="0"/>
      <w:divBdr>
        <w:top w:val="none" w:sz="0" w:space="0" w:color="auto"/>
        <w:left w:val="none" w:sz="0" w:space="0" w:color="auto"/>
        <w:bottom w:val="none" w:sz="0" w:space="0" w:color="auto"/>
        <w:right w:val="none" w:sz="0" w:space="0" w:color="auto"/>
      </w:divBdr>
    </w:div>
    <w:div w:id="541484438">
      <w:bodyDiv w:val="1"/>
      <w:marLeft w:val="0"/>
      <w:marRight w:val="0"/>
      <w:marTop w:val="0"/>
      <w:marBottom w:val="0"/>
      <w:divBdr>
        <w:top w:val="none" w:sz="0" w:space="0" w:color="auto"/>
        <w:left w:val="none" w:sz="0" w:space="0" w:color="auto"/>
        <w:bottom w:val="none" w:sz="0" w:space="0" w:color="auto"/>
        <w:right w:val="none" w:sz="0" w:space="0" w:color="auto"/>
      </w:divBdr>
    </w:div>
    <w:div w:id="829561434">
      <w:bodyDiv w:val="1"/>
      <w:marLeft w:val="0"/>
      <w:marRight w:val="0"/>
      <w:marTop w:val="0"/>
      <w:marBottom w:val="0"/>
      <w:divBdr>
        <w:top w:val="none" w:sz="0" w:space="0" w:color="auto"/>
        <w:left w:val="none" w:sz="0" w:space="0" w:color="auto"/>
        <w:bottom w:val="none" w:sz="0" w:space="0" w:color="auto"/>
        <w:right w:val="none" w:sz="0" w:space="0" w:color="auto"/>
      </w:divBdr>
    </w:div>
    <w:div w:id="911506508">
      <w:bodyDiv w:val="1"/>
      <w:marLeft w:val="0"/>
      <w:marRight w:val="0"/>
      <w:marTop w:val="0"/>
      <w:marBottom w:val="0"/>
      <w:divBdr>
        <w:top w:val="none" w:sz="0" w:space="0" w:color="auto"/>
        <w:left w:val="none" w:sz="0" w:space="0" w:color="auto"/>
        <w:bottom w:val="none" w:sz="0" w:space="0" w:color="auto"/>
        <w:right w:val="none" w:sz="0" w:space="0" w:color="auto"/>
      </w:divBdr>
    </w:div>
    <w:div w:id="1029987806">
      <w:bodyDiv w:val="1"/>
      <w:marLeft w:val="0"/>
      <w:marRight w:val="0"/>
      <w:marTop w:val="0"/>
      <w:marBottom w:val="0"/>
      <w:divBdr>
        <w:top w:val="none" w:sz="0" w:space="0" w:color="auto"/>
        <w:left w:val="none" w:sz="0" w:space="0" w:color="auto"/>
        <w:bottom w:val="none" w:sz="0" w:space="0" w:color="auto"/>
        <w:right w:val="none" w:sz="0" w:space="0" w:color="auto"/>
      </w:divBdr>
    </w:div>
    <w:div w:id="1181822828">
      <w:bodyDiv w:val="1"/>
      <w:marLeft w:val="0"/>
      <w:marRight w:val="0"/>
      <w:marTop w:val="0"/>
      <w:marBottom w:val="0"/>
      <w:divBdr>
        <w:top w:val="none" w:sz="0" w:space="0" w:color="auto"/>
        <w:left w:val="none" w:sz="0" w:space="0" w:color="auto"/>
        <w:bottom w:val="none" w:sz="0" w:space="0" w:color="auto"/>
        <w:right w:val="none" w:sz="0" w:space="0" w:color="auto"/>
      </w:divBdr>
    </w:div>
    <w:div w:id="20600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98%D0%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0%D0%BD%D0%B3%D0%BB%D0%B8%D0%B9%D1%81%D0%BA%D0%B8%D0%B9_%D1%8F%D0%B7%D1%8B%D0%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B%D0%BE%D0%B3%D0%BE%D1%81" TargetMode="External"/><Relationship Id="rId11" Type="http://schemas.openxmlformats.org/officeDocument/2006/relationships/hyperlink" Target="http://www.bestreferat.ru/referat-187978.html" TargetMode="External"/><Relationship Id="rId5" Type="http://schemas.openxmlformats.org/officeDocument/2006/relationships/hyperlink" Target="https://ru.wikipedia.org/wiki/%D0%94%D1%80%D0%B5%D0%B2%D0%BD%D0%B5%D0%B3%D1%80%D0%B5%D1%87%D0%B5%D1%81%D0%BA%D0%B8%D0%B9_%D1%8F%D0%B7%D1%8B%D0%BA" TargetMode="External"/><Relationship Id="rId10" Type="http://schemas.openxmlformats.org/officeDocument/2006/relationships/hyperlink" Target="http://rae.ru/forum2011/87/1337" TargetMode="External"/><Relationship Id="rId4" Type="http://schemas.openxmlformats.org/officeDocument/2006/relationships/webSettings" Target="webSettings.xml"/><Relationship Id="rId9" Type="http://schemas.openxmlformats.org/officeDocument/2006/relationships/hyperlink" Target="https://ru.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2984</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Андрей</cp:lastModifiedBy>
  <cp:revision>16</cp:revision>
  <dcterms:created xsi:type="dcterms:W3CDTF">2014-10-19T04:57:00Z</dcterms:created>
  <dcterms:modified xsi:type="dcterms:W3CDTF">2023-10-31T10:09:00Z</dcterms:modified>
</cp:coreProperties>
</file>