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FC" w:rsidRPr="00FC4CB4" w:rsidRDefault="00307BAC" w:rsidP="000665E1">
      <w:pPr>
        <w:pStyle w:val="a7"/>
        <w:jc w:val="center"/>
        <w:rPr>
          <w:rStyle w:val="a8"/>
          <w:color w:val="000000"/>
          <w:sz w:val="40"/>
          <w:bdr w:val="none" w:sz="0" w:space="0" w:color="auto" w:frame="1"/>
        </w:rPr>
      </w:pPr>
      <w:r>
        <w:rPr>
          <w:rStyle w:val="a8"/>
          <w:color w:val="000000"/>
          <w:sz w:val="40"/>
          <w:bdr w:val="none" w:sz="0" w:space="0" w:color="auto" w:frame="1"/>
        </w:rPr>
        <w:t>Краткая характеристика н</w:t>
      </w:r>
      <w:r w:rsidR="008F59FC" w:rsidRPr="00FC4CB4">
        <w:rPr>
          <w:rStyle w:val="a8"/>
          <w:color w:val="000000"/>
          <w:sz w:val="40"/>
          <w:bdr w:val="none" w:sz="0" w:space="0" w:color="auto" w:frame="1"/>
        </w:rPr>
        <w:t>аправленност</w:t>
      </w:r>
      <w:r>
        <w:rPr>
          <w:rStyle w:val="a8"/>
          <w:color w:val="000000"/>
          <w:sz w:val="40"/>
          <w:bdr w:val="none" w:sz="0" w:space="0" w:color="auto" w:frame="1"/>
        </w:rPr>
        <w:t>ей</w:t>
      </w:r>
      <w:bookmarkStart w:id="0" w:name="_GoBack"/>
      <w:bookmarkEnd w:id="0"/>
      <w:r w:rsidR="008F59FC" w:rsidRPr="00FC4CB4">
        <w:rPr>
          <w:rStyle w:val="a8"/>
          <w:color w:val="000000"/>
          <w:sz w:val="40"/>
          <w:bdr w:val="none" w:sz="0" w:space="0" w:color="auto" w:frame="1"/>
        </w:rPr>
        <w:t xml:space="preserve"> дополнительных общеобразовательных программ</w:t>
      </w:r>
    </w:p>
    <w:p w:rsidR="00FC4CB4" w:rsidRDefault="00FC4CB4" w:rsidP="000665E1">
      <w:pPr>
        <w:pStyle w:val="a7"/>
        <w:ind w:firstLine="708"/>
        <w:jc w:val="both"/>
      </w:pPr>
    </w:p>
    <w:p w:rsidR="008F59FC" w:rsidRPr="00FC4CB4" w:rsidRDefault="00FC4CB4" w:rsidP="000665E1">
      <w:pPr>
        <w:pStyle w:val="a7"/>
        <w:ind w:firstLine="708"/>
        <w:jc w:val="both"/>
        <w:rPr>
          <w:rStyle w:val="a8"/>
          <w:color w:val="000000"/>
          <w:bdr w:val="none" w:sz="0" w:space="0" w:color="auto" w:frame="1"/>
        </w:rPr>
      </w:pPr>
      <w:r w:rsidRPr="00FC4CB4">
        <w:t xml:space="preserve">В современной системе дополнительного образования выделяют шесть ведущих </w:t>
      </w:r>
      <w:r w:rsidRPr="00FC4CB4">
        <w:rPr>
          <w:rStyle w:val="a8"/>
          <w:b w:val="0"/>
        </w:rPr>
        <w:t>направленностей</w:t>
      </w:r>
      <w:r w:rsidR="00032BF9">
        <w:t xml:space="preserve">: </w:t>
      </w:r>
      <w:proofErr w:type="gramStart"/>
      <w:r w:rsidR="00032BF9">
        <w:t>художественная</w:t>
      </w:r>
      <w:proofErr w:type="gramEnd"/>
      <w:r w:rsidR="00032BF9">
        <w:t>, техническая, естественнонаучная, социально-гуманитарная, физкультурно-спортивная, туристско-краеведческая</w:t>
      </w:r>
      <w:r>
        <w:rPr>
          <w:rStyle w:val="a8"/>
          <w:b w:val="0"/>
        </w:rPr>
        <w:t>.</w:t>
      </w:r>
    </w:p>
    <w:p w:rsidR="005D5053" w:rsidRPr="008F59FC" w:rsidRDefault="005D5053" w:rsidP="000665E1">
      <w:pPr>
        <w:pStyle w:val="a7"/>
        <w:jc w:val="center"/>
      </w:pPr>
      <w:r w:rsidRPr="008F59FC">
        <w:rPr>
          <w:rStyle w:val="a8"/>
          <w:color w:val="000000"/>
          <w:bdr w:val="none" w:sz="0" w:space="0" w:color="auto" w:frame="1"/>
        </w:rPr>
        <w:t>Художественная направленность</w:t>
      </w:r>
    </w:p>
    <w:p w:rsidR="005D5053" w:rsidRPr="008F59FC" w:rsidRDefault="005D5053" w:rsidP="000665E1">
      <w:pPr>
        <w:pStyle w:val="a7"/>
        <w:ind w:firstLine="708"/>
        <w:jc w:val="both"/>
      </w:pPr>
      <w:r w:rsidRPr="008F59FC">
        <w:rPr>
          <w:color w:val="000000"/>
        </w:rPr>
        <w:t xml:space="preserve">Программы художественной направленности в системе дополнительного образования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Основной целью данного направления является: раскрытие творческих способностей обучающихся, нравственное и художественно-эстетическое развитие личности ребёнка. Художественная направленность включает следующие группы программ: исполнительство на струнных, народных, духовых, клавишных, ударных инструментах, оркестры и ансамбли, сольный вокал, хоровое пение, </w:t>
      </w:r>
      <w:proofErr w:type="spellStart"/>
      <w:proofErr w:type="gramStart"/>
      <w:r w:rsidRPr="008F59FC">
        <w:rPr>
          <w:color w:val="000000"/>
        </w:rPr>
        <w:t>эстрадно</w:t>
      </w:r>
      <w:proofErr w:type="spellEnd"/>
      <w:r w:rsidRPr="008F59FC">
        <w:rPr>
          <w:color w:val="000000"/>
        </w:rPr>
        <w:t>-джазовое творчество, театральное творчество, цирковое искусство, хореографическое искусство, художественное слово, литературное творчество, изобразительное искусство, декоративно-прикладное творчество, дизайн.</w:t>
      </w:r>
      <w:proofErr w:type="gramEnd"/>
    </w:p>
    <w:p w:rsidR="005D5053" w:rsidRPr="008F59FC" w:rsidRDefault="005D5053" w:rsidP="000665E1">
      <w:pPr>
        <w:pStyle w:val="a7"/>
        <w:jc w:val="center"/>
      </w:pPr>
      <w:r w:rsidRPr="008F59FC">
        <w:rPr>
          <w:rStyle w:val="a8"/>
          <w:color w:val="000000"/>
          <w:bdr w:val="none" w:sz="0" w:space="0" w:color="auto" w:frame="1"/>
        </w:rPr>
        <w:t>Техническая направленность</w:t>
      </w:r>
    </w:p>
    <w:p w:rsidR="005D5053" w:rsidRPr="008F59FC" w:rsidRDefault="005D5053" w:rsidP="000665E1">
      <w:pPr>
        <w:pStyle w:val="a7"/>
        <w:ind w:firstLine="708"/>
        <w:jc w:val="both"/>
      </w:pPr>
      <w:r w:rsidRPr="008F59FC">
        <w:rPr>
          <w:color w:val="000000"/>
        </w:rPr>
        <w:t xml:space="preserve">Программы технической направленности в системе дополнительного образования ориентированы на развитие технических и творческих способностей и умений обучающихся, организацию научно-исследовательской деятельности, профессионального самоопределения. </w:t>
      </w:r>
      <w:proofErr w:type="gramStart"/>
      <w:r w:rsidRPr="008F59FC">
        <w:rPr>
          <w:color w:val="000000"/>
        </w:rPr>
        <w:t>Техническая направленность включает следующие </w:t>
      </w:r>
      <w:r w:rsidRPr="008F59FC">
        <w:rPr>
          <w:rStyle w:val="a8"/>
          <w:color w:val="000000"/>
          <w:bdr w:val="none" w:sz="0" w:space="0" w:color="auto" w:frame="1"/>
        </w:rPr>
        <w:t>группы программ:</w:t>
      </w:r>
      <w:r w:rsidRPr="008F59FC">
        <w:rPr>
          <w:color w:val="000000"/>
        </w:rPr>
        <w:t> техническое конструирование, моделирование и макетирование (</w:t>
      </w:r>
      <w:proofErr w:type="spellStart"/>
      <w:r w:rsidRPr="008F59FC">
        <w:rPr>
          <w:color w:val="000000"/>
        </w:rPr>
        <w:t>лего</w:t>
      </w:r>
      <w:proofErr w:type="spellEnd"/>
      <w:r w:rsidRPr="008F59FC">
        <w:rPr>
          <w:color w:val="000000"/>
        </w:rPr>
        <w:t xml:space="preserve">-конструирование и моделирование, робототехника, авиа, судо, </w:t>
      </w:r>
      <w:proofErr w:type="spellStart"/>
      <w:r w:rsidRPr="008F59FC">
        <w:rPr>
          <w:color w:val="000000"/>
        </w:rPr>
        <w:t>ракето</w:t>
      </w:r>
      <w:proofErr w:type="spellEnd"/>
      <w:r w:rsidRPr="008F59FC">
        <w:rPr>
          <w:color w:val="000000"/>
        </w:rPr>
        <w:t xml:space="preserve"> или </w:t>
      </w:r>
      <w:proofErr w:type="spellStart"/>
      <w:r w:rsidRPr="008F59FC">
        <w:rPr>
          <w:color w:val="000000"/>
        </w:rPr>
        <w:t>автомоделирование</w:t>
      </w:r>
      <w:proofErr w:type="spellEnd"/>
      <w:r w:rsidRPr="008F59FC">
        <w:rPr>
          <w:color w:val="000000"/>
        </w:rPr>
        <w:t xml:space="preserve"> и др.), производственные технологии (радиоэлектроника, технический дизайн, эргономика и др.), мультимедиа и IT-технологии (технологии киноискусства, </w:t>
      </w:r>
      <w:proofErr w:type="spellStart"/>
      <w:r w:rsidRPr="008F59FC">
        <w:rPr>
          <w:color w:val="000000"/>
        </w:rPr>
        <w:t>фототехнологии</w:t>
      </w:r>
      <w:proofErr w:type="spellEnd"/>
      <w:r w:rsidRPr="008F59FC">
        <w:rPr>
          <w:color w:val="000000"/>
        </w:rPr>
        <w:t>, программирование и WEB- дизайн и др.), техническое творчество и инновационное предпринимательство (инновационные бизнес технологии, проектная деятельность, исследовательская деятельность).</w:t>
      </w:r>
      <w:proofErr w:type="gramEnd"/>
    </w:p>
    <w:p w:rsidR="005D5053" w:rsidRPr="008F59FC" w:rsidRDefault="005D5053" w:rsidP="000665E1">
      <w:pPr>
        <w:pStyle w:val="a7"/>
        <w:jc w:val="center"/>
      </w:pPr>
      <w:r w:rsidRPr="008F59FC">
        <w:rPr>
          <w:rStyle w:val="a8"/>
          <w:color w:val="000000"/>
          <w:bdr w:val="none" w:sz="0" w:space="0" w:color="auto" w:frame="1"/>
        </w:rPr>
        <w:t>Естественнонаучная направленность</w:t>
      </w:r>
    </w:p>
    <w:p w:rsidR="005D5053" w:rsidRPr="008F59FC" w:rsidRDefault="005D5053" w:rsidP="000665E1">
      <w:pPr>
        <w:pStyle w:val="a7"/>
        <w:ind w:firstLine="708"/>
        <w:jc w:val="both"/>
      </w:pPr>
      <w:r w:rsidRPr="008F59FC">
        <w:rPr>
          <w:color w:val="000000"/>
        </w:rPr>
        <w:t xml:space="preserve">Программы естественнонаучной направленности в системе дополнительного образования ориентированы на развитие интереса учащихся к изучению и охране природы, биологии, географии, экологии и других наук о Земле, являюсь основной частью непрерывного экологического образования. В настоящее время экологическое образование становится значимым в организации системы непрерывного экологического образования и воспитания подрастающего поколения. Особым фактором, обусловливающим специфику экологического образования в данном направлении, является организация целенаправленной практической деятельности, как непременного условия всей деятельности учреждений дополнительного образования в экологическом образовании, в какой бы форме оно ни организовывалось. Естественнонаучная направленность включает следующие группы программ: основы и углубленное изучение </w:t>
      </w:r>
      <w:r w:rsidRPr="008F59FC">
        <w:rPr>
          <w:color w:val="000000"/>
        </w:rPr>
        <w:lastRenderedPageBreak/>
        <w:t>экологии и биологии (общая экология, современные экологические проблемы, ботаника и др.), прикладные эколого-биологич</w:t>
      </w:r>
      <w:r w:rsidR="00032BF9">
        <w:rPr>
          <w:color w:val="000000"/>
        </w:rPr>
        <w:t xml:space="preserve">еские программы </w:t>
      </w:r>
      <w:proofErr w:type="gramStart"/>
      <w:r w:rsidR="00032BF9">
        <w:rPr>
          <w:color w:val="000000"/>
        </w:rPr>
        <w:t>(</w:t>
      </w:r>
      <w:r w:rsidRPr="008F59FC">
        <w:rPr>
          <w:color w:val="000000"/>
        </w:rPr>
        <w:t xml:space="preserve"> </w:t>
      </w:r>
      <w:proofErr w:type="gramEnd"/>
      <w:r w:rsidRPr="008F59FC">
        <w:rPr>
          <w:color w:val="000000"/>
        </w:rPr>
        <w:t>охрана природы, растениеводство и др.).</w:t>
      </w:r>
    </w:p>
    <w:p w:rsidR="005D5053" w:rsidRPr="008F59FC" w:rsidRDefault="005D5053" w:rsidP="000665E1">
      <w:pPr>
        <w:pStyle w:val="a7"/>
        <w:jc w:val="center"/>
      </w:pPr>
      <w:r w:rsidRPr="008F59FC">
        <w:rPr>
          <w:rStyle w:val="a8"/>
          <w:color w:val="000000"/>
          <w:bdr w:val="none" w:sz="0" w:space="0" w:color="auto" w:frame="1"/>
        </w:rPr>
        <w:t>Социально-гуманитарная направленность</w:t>
      </w:r>
    </w:p>
    <w:p w:rsidR="008F59FC" w:rsidRDefault="005D5053" w:rsidP="000665E1">
      <w:pPr>
        <w:pStyle w:val="a7"/>
        <w:ind w:firstLine="708"/>
        <w:jc w:val="both"/>
        <w:rPr>
          <w:color w:val="000000"/>
        </w:rPr>
      </w:pPr>
      <w:r w:rsidRPr="008F59FC">
        <w:rPr>
          <w:color w:val="000000"/>
        </w:rPr>
        <w:t>Программы социально-гуманитарной направленности ориентированы на изучение психологических особенностей личности, познание мотивов своего поведения, изучение методик самоконтроля, формирование личности как члена коллектива, а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на современном этапе одной из главных задач социально-гуманитарного направления, которая актуальна,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 Образовательные программы данной направленности охватывают широкий возрастной диапазон и многофункциональны по своему назначению.</w:t>
      </w:r>
    </w:p>
    <w:p w:rsidR="005D5053" w:rsidRPr="008F59FC" w:rsidRDefault="005D5053" w:rsidP="000665E1">
      <w:pPr>
        <w:pStyle w:val="a7"/>
        <w:ind w:firstLine="708"/>
        <w:jc w:val="both"/>
      </w:pPr>
      <w:proofErr w:type="gramStart"/>
      <w:r w:rsidRPr="008F59FC">
        <w:rPr>
          <w:color w:val="000000"/>
        </w:rPr>
        <w:t>Социально-</w:t>
      </w:r>
      <w:r w:rsidR="00032BF9">
        <w:rPr>
          <w:color w:val="000000"/>
        </w:rPr>
        <w:t>гуманитарная</w:t>
      </w:r>
      <w:r w:rsidRPr="008F59FC">
        <w:rPr>
          <w:color w:val="000000"/>
        </w:rPr>
        <w:t xml:space="preserve"> направленность включает следующие </w:t>
      </w:r>
      <w:r w:rsidRPr="00032BF9">
        <w:rPr>
          <w:rStyle w:val="a8"/>
          <w:b w:val="0"/>
          <w:color w:val="000000"/>
          <w:bdr w:val="none" w:sz="0" w:space="0" w:color="auto" w:frame="1"/>
        </w:rPr>
        <w:t>группы программ:</w:t>
      </w:r>
      <w:r w:rsidRPr="008F59FC">
        <w:rPr>
          <w:rStyle w:val="a8"/>
          <w:color w:val="000000"/>
          <w:bdr w:val="none" w:sz="0" w:space="0" w:color="auto" w:frame="1"/>
        </w:rPr>
        <w:t> </w:t>
      </w:r>
      <w:r w:rsidRPr="008F59FC">
        <w:rPr>
          <w:color w:val="000000"/>
        </w:rPr>
        <w:t xml:space="preserve">развитие дошкольников (социализация и общение, интеллектуальное развитие, логопедия, художественно-эстетическое и творческое развитие, подготовка к школе, социокультурная адаптация детей, в том числе мигрантов и др.), занятия с детьми с ОВЗ (коррекция и социокультурная реабилитации детей с ОВЗ, инклюзия), основы медиа-информационных технологий, основы психологии, социологии, политологии и права, </w:t>
      </w:r>
      <w:proofErr w:type="spellStart"/>
      <w:r w:rsidRPr="008F59FC">
        <w:rPr>
          <w:color w:val="000000"/>
        </w:rPr>
        <w:t>игротехники</w:t>
      </w:r>
      <w:proofErr w:type="spellEnd"/>
      <w:r w:rsidRPr="008F59FC">
        <w:rPr>
          <w:color w:val="000000"/>
        </w:rPr>
        <w:t xml:space="preserve"> и игровое конструирование</w:t>
      </w:r>
      <w:r w:rsidRPr="008F59FC">
        <w:rPr>
          <w:rStyle w:val="a8"/>
          <w:color w:val="000000"/>
          <w:bdr w:val="none" w:sz="0" w:space="0" w:color="auto" w:frame="1"/>
        </w:rPr>
        <w:t>, </w:t>
      </w:r>
      <w:r w:rsidRPr="008F59FC">
        <w:rPr>
          <w:color w:val="000000"/>
        </w:rPr>
        <w:t>профориентация и предпрофессиональная подготовка.</w:t>
      </w:r>
      <w:proofErr w:type="gramEnd"/>
    </w:p>
    <w:p w:rsidR="005D5053" w:rsidRPr="008F59FC" w:rsidRDefault="005D5053" w:rsidP="000665E1">
      <w:pPr>
        <w:pStyle w:val="a7"/>
        <w:jc w:val="center"/>
      </w:pPr>
      <w:r w:rsidRPr="008F59FC">
        <w:rPr>
          <w:rStyle w:val="a8"/>
          <w:color w:val="000000"/>
          <w:bdr w:val="none" w:sz="0" w:space="0" w:color="auto" w:frame="1"/>
        </w:rPr>
        <w:t>Физкультурно-спортивная направленность</w:t>
      </w:r>
    </w:p>
    <w:p w:rsidR="005D5053" w:rsidRPr="008F59FC" w:rsidRDefault="005D5053" w:rsidP="000665E1">
      <w:pPr>
        <w:pStyle w:val="a7"/>
        <w:ind w:firstLine="708"/>
        <w:jc w:val="both"/>
      </w:pPr>
      <w:r w:rsidRPr="008F59FC">
        <w:rPr>
          <w:color w:val="000000"/>
        </w:rPr>
        <w:t xml:space="preserve">Программы физкультурно-спортивной направленности в системе дополнительного образования ориентированы на физическое совершенствование учащихся, приобщение их к здоровому образу жизни, воспитание спортивного резерва нации. Физкультурно-спортивная направленность включает следующие группы программ: спортивная подготовка (шахматы, </w:t>
      </w:r>
      <w:r w:rsidR="00032BF9">
        <w:rPr>
          <w:color w:val="000000"/>
        </w:rPr>
        <w:t xml:space="preserve">стрельба из лука, </w:t>
      </w:r>
      <w:r w:rsidRPr="008F59FC">
        <w:rPr>
          <w:color w:val="000000"/>
        </w:rPr>
        <w:t>настольный теннис, бокс и различные виды борьбы), общая физическая подготовка и фитнес для детей.</w:t>
      </w:r>
    </w:p>
    <w:p w:rsidR="00FC4CB4" w:rsidRPr="006E1529" w:rsidRDefault="00FC4CB4" w:rsidP="000665E1">
      <w:pPr>
        <w:spacing w:line="240" w:lineRule="auto"/>
        <w:jc w:val="center"/>
        <w:rPr>
          <w:rFonts w:ascii="Times New Roman" w:eastAsia="Times New Roman" w:hAnsi="Times New Roman" w:cs="Times New Roman"/>
          <w:b/>
          <w:color w:val="000000"/>
          <w:sz w:val="24"/>
          <w:szCs w:val="24"/>
          <w:lang w:eastAsia="ru-RU"/>
        </w:rPr>
      </w:pPr>
      <w:r w:rsidRPr="006E1529">
        <w:rPr>
          <w:rFonts w:ascii="Times New Roman" w:eastAsia="Times New Roman" w:hAnsi="Times New Roman" w:cs="Times New Roman"/>
          <w:b/>
          <w:bCs/>
          <w:color w:val="000000"/>
          <w:sz w:val="24"/>
          <w:szCs w:val="24"/>
          <w:lang w:eastAsia="ru-RU"/>
        </w:rPr>
        <w:t>Туристско-краеведческая</w:t>
      </w:r>
      <w:r w:rsidR="00692D71">
        <w:rPr>
          <w:rFonts w:ascii="Times New Roman" w:eastAsia="Times New Roman" w:hAnsi="Times New Roman" w:cs="Times New Roman"/>
          <w:b/>
          <w:bCs/>
          <w:color w:val="000000"/>
          <w:sz w:val="24"/>
          <w:szCs w:val="24"/>
          <w:lang w:eastAsia="ru-RU"/>
        </w:rPr>
        <w:t xml:space="preserve"> направленность</w:t>
      </w:r>
    </w:p>
    <w:p w:rsidR="008D44EC" w:rsidRDefault="00FC4CB4" w:rsidP="000665E1">
      <w:pPr>
        <w:spacing w:line="240" w:lineRule="auto"/>
        <w:ind w:firstLine="708"/>
        <w:jc w:val="both"/>
        <w:rPr>
          <w:rFonts w:ascii="Times New Roman" w:eastAsia="Times New Roman" w:hAnsi="Times New Roman" w:cs="Times New Roman"/>
          <w:color w:val="000000"/>
          <w:sz w:val="24"/>
          <w:szCs w:val="24"/>
          <w:lang w:eastAsia="ru-RU"/>
        </w:rPr>
      </w:pPr>
      <w:r w:rsidRPr="00FC4CB4">
        <w:rPr>
          <w:rFonts w:ascii="Times New Roman" w:eastAsia="Times New Roman" w:hAnsi="Times New Roman" w:cs="Times New Roman"/>
          <w:bCs/>
          <w:color w:val="000000"/>
          <w:sz w:val="24"/>
          <w:szCs w:val="24"/>
          <w:lang w:eastAsia="ru-RU"/>
        </w:rPr>
        <w:t>Туристско-краеведческая направленность в</w:t>
      </w:r>
      <w:r w:rsidRPr="00FC4CB4">
        <w:rPr>
          <w:rFonts w:ascii="Times New Roman" w:eastAsia="Times New Roman" w:hAnsi="Times New Roman" w:cs="Times New Roman"/>
          <w:color w:val="000000"/>
          <w:sz w:val="24"/>
          <w:szCs w:val="24"/>
          <w:lang w:eastAsia="ru-RU"/>
        </w:rPr>
        <w:t xml:space="preserve">ключает в себя программы, нацеленные на постижение </w:t>
      </w:r>
      <w:proofErr w:type="gramStart"/>
      <w:r w:rsidRPr="00FC4CB4">
        <w:rPr>
          <w:rFonts w:ascii="Times New Roman" w:eastAsia="Times New Roman" w:hAnsi="Times New Roman" w:cs="Times New Roman"/>
          <w:color w:val="000000"/>
          <w:sz w:val="24"/>
          <w:szCs w:val="24"/>
          <w:lang w:eastAsia="ru-RU"/>
        </w:rPr>
        <w:t>обучающимся</w:t>
      </w:r>
      <w:proofErr w:type="gramEnd"/>
      <w:r w:rsidRPr="00FC4CB4">
        <w:rPr>
          <w:rFonts w:ascii="Times New Roman" w:eastAsia="Times New Roman" w:hAnsi="Times New Roman" w:cs="Times New Roman"/>
          <w:color w:val="000000"/>
          <w:sz w:val="24"/>
          <w:szCs w:val="24"/>
          <w:lang w:eastAsia="ru-RU"/>
        </w:rPr>
        <w:t xml:space="preserve"> природных и культурных особенностей среды проживания (региона, страны), познание истории нашей Родины, судеб соотечественников, семейных родословных средствами экскурсионной, экспедиционной, музейной, архивной деятельности, освоение основ безопасного образа жизни, навыков ориентирования, преодоления препятствий на местности, выживания в экстремальных условиях.</w:t>
      </w:r>
    </w:p>
    <w:p w:rsidR="00FC4CB4" w:rsidRDefault="00A94D9F" w:rsidP="000665E1">
      <w:pPr>
        <w:spacing w:line="240" w:lineRule="auto"/>
        <w:ind w:firstLine="708"/>
        <w:jc w:val="both"/>
        <w:rPr>
          <w:rFonts w:ascii="Times New Roman" w:eastAsia="Times New Roman" w:hAnsi="Times New Roman" w:cs="Times New Roman"/>
          <w:color w:val="000000"/>
          <w:sz w:val="24"/>
          <w:szCs w:val="24"/>
          <w:lang w:eastAsia="ru-RU"/>
        </w:rPr>
      </w:pPr>
      <w:proofErr w:type="gramStart"/>
      <w:r w:rsidRPr="00A94D9F">
        <w:rPr>
          <w:rFonts w:ascii="Times New Roman" w:eastAsia="Times New Roman" w:hAnsi="Times New Roman" w:cs="Times New Roman"/>
          <w:color w:val="000000"/>
          <w:sz w:val="24"/>
          <w:szCs w:val="24"/>
          <w:lang w:eastAsia="ru-RU"/>
        </w:rPr>
        <w:t xml:space="preserve">Программы туристско-краеведческой направленности представлены следующими направлениями: образовательный туризм (пеший, </w:t>
      </w:r>
      <w:r w:rsidR="00032BF9">
        <w:rPr>
          <w:rFonts w:ascii="Times New Roman" w:eastAsia="Times New Roman" w:hAnsi="Times New Roman" w:cs="Times New Roman"/>
          <w:color w:val="000000"/>
          <w:sz w:val="24"/>
          <w:szCs w:val="24"/>
          <w:lang w:eastAsia="ru-RU"/>
        </w:rPr>
        <w:t xml:space="preserve">спортивный, </w:t>
      </w:r>
      <w:r w:rsidRPr="00A94D9F">
        <w:rPr>
          <w:rFonts w:ascii="Times New Roman" w:eastAsia="Times New Roman" w:hAnsi="Times New Roman" w:cs="Times New Roman"/>
          <w:color w:val="000000"/>
          <w:sz w:val="24"/>
          <w:szCs w:val="24"/>
          <w:lang w:eastAsia="ru-RU"/>
        </w:rPr>
        <w:t xml:space="preserve">горный, водный, велотуризм), краеведение, альпинизм, музееведение, </w:t>
      </w:r>
      <w:proofErr w:type="spellStart"/>
      <w:r w:rsidRPr="00A94D9F">
        <w:rPr>
          <w:rFonts w:ascii="Times New Roman" w:eastAsia="Times New Roman" w:hAnsi="Times New Roman" w:cs="Times New Roman"/>
          <w:color w:val="000000"/>
          <w:sz w:val="24"/>
          <w:szCs w:val="24"/>
          <w:lang w:eastAsia="ru-RU"/>
        </w:rPr>
        <w:t>экскурсоведение</w:t>
      </w:r>
      <w:proofErr w:type="spellEnd"/>
      <w:r w:rsidRPr="00A94D9F">
        <w:rPr>
          <w:rFonts w:ascii="Times New Roman" w:eastAsia="Times New Roman" w:hAnsi="Times New Roman" w:cs="Times New Roman"/>
          <w:color w:val="000000"/>
          <w:sz w:val="24"/>
          <w:szCs w:val="24"/>
          <w:lang w:eastAsia="ru-RU"/>
        </w:rPr>
        <w:t>, ориентирование и т.д.</w:t>
      </w:r>
      <w:proofErr w:type="gramEnd"/>
    </w:p>
    <w:p w:rsidR="006E1529" w:rsidRDefault="006E1529" w:rsidP="000665E1">
      <w:pPr>
        <w:pStyle w:val="a7"/>
        <w:ind w:firstLine="708"/>
        <w:jc w:val="both"/>
      </w:pPr>
      <w:r>
        <w:lastRenderedPageBreak/>
        <w:t>Благодаря такому разнообразию, дети могут выбрать именно то, что им нравится и действительно интересно, что помогает им наиболее полно развить свои таланты, способности и дарования.</w:t>
      </w:r>
    </w:p>
    <w:p w:rsidR="006E1529" w:rsidRDefault="006E1529" w:rsidP="000665E1">
      <w:pPr>
        <w:pStyle w:val="a7"/>
        <w:jc w:val="both"/>
      </w:pPr>
      <w:r>
        <w:t> </w:t>
      </w:r>
      <w:r>
        <w:tab/>
        <w:t>Конкретные направленности и направления программ для реализации выбирают сами образовательные организации (организации дополнительного образования, общеобразовательные школы, дошкольные образовательные учреждения, реализующие дополнительное образование) с учетом социального заказа общества и потребностей обучающихся.</w:t>
      </w:r>
    </w:p>
    <w:p w:rsidR="00A94D9F" w:rsidRPr="00FC4CB4" w:rsidRDefault="00A94D9F" w:rsidP="000665E1">
      <w:pPr>
        <w:spacing w:line="240" w:lineRule="auto"/>
        <w:ind w:firstLine="708"/>
        <w:jc w:val="both"/>
        <w:rPr>
          <w:rFonts w:ascii="Times New Roman" w:eastAsia="Times New Roman" w:hAnsi="Times New Roman" w:cs="Times New Roman"/>
          <w:color w:val="000000"/>
          <w:sz w:val="24"/>
          <w:szCs w:val="24"/>
          <w:lang w:eastAsia="ru-RU"/>
        </w:rPr>
      </w:pPr>
    </w:p>
    <w:sectPr w:rsidR="00A94D9F" w:rsidRPr="00FC4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F7EA4"/>
    <w:multiLevelType w:val="hybridMultilevel"/>
    <w:tmpl w:val="5CF82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53"/>
    <w:rsid w:val="00032BF9"/>
    <w:rsid w:val="000665E1"/>
    <w:rsid w:val="00307BAC"/>
    <w:rsid w:val="005D5053"/>
    <w:rsid w:val="00692D71"/>
    <w:rsid w:val="006E1529"/>
    <w:rsid w:val="007931ED"/>
    <w:rsid w:val="008D44EC"/>
    <w:rsid w:val="008F59FC"/>
    <w:rsid w:val="00A94D9F"/>
    <w:rsid w:val="00FC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053"/>
    <w:rPr>
      <w:rFonts w:ascii="Tahoma" w:hAnsi="Tahoma" w:cs="Tahoma"/>
      <w:sz w:val="16"/>
      <w:szCs w:val="16"/>
    </w:rPr>
  </w:style>
  <w:style w:type="character" w:styleId="a5">
    <w:name w:val="Hyperlink"/>
    <w:basedOn w:val="a0"/>
    <w:uiPriority w:val="99"/>
    <w:semiHidden/>
    <w:unhideWhenUsed/>
    <w:rsid w:val="005D5053"/>
    <w:rPr>
      <w:color w:val="0000FF"/>
      <w:u w:val="single"/>
    </w:rPr>
  </w:style>
  <w:style w:type="paragraph" w:styleId="a6">
    <w:name w:val="List Paragraph"/>
    <w:basedOn w:val="a"/>
    <w:uiPriority w:val="34"/>
    <w:qFormat/>
    <w:rsid w:val="005D5053"/>
    <w:pPr>
      <w:ind w:left="720"/>
      <w:contextualSpacing/>
    </w:pPr>
  </w:style>
  <w:style w:type="paragraph" w:styleId="a7">
    <w:name w:val="Normal (Web)"/>
    <w:basedOn w:val="a"/>
    <w:uiPriority w:val="99"/>
    <w:semiHidden/>
    <w:unhideWhenUsed/>
    <w:rsid w:val="005D5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D50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053"/>
    <w:rPr>
      <w:rFonts w:ascii="Tahoma" w:hAnsi="Tahoma" w:cs="Tahoma"/>
      <w:sz w:val="16"/>
      <w:szCs w:val="16"/>
    </w:rPr>
  </w:style>
  <w:style w:type="character" w:styleId="a5">
    <w:name w:val="Hyperlink"/>
    <w:basedOn w:val="a0"/>
    <w:uiPriority w:val="99"/>
    <w:semiHidden/>
    <w:unhideWhenUsed/>
    <w:rsid w:val="005D5053"/>
    <w:rPr>
      <w:color w:val="0000FF"/>
      <w:u w:val="single"/>
    </w:rPr>
  </w:style>
  <w:style w:type="paragraph" w:styleId="a6">
    <w:name w:val="List Paragraph"/>
    <w:basedOn w:val="a"/>
    <w:uiPriority w:val="34"/>
    <w:qFormat/>
    <w:rsid w:val="005D5053"/>
    <w:pPr>
      <w:ind w:left="720"/>
      <w:contextualSpacing/>
    </w:pPr>
  </w:style>
  <w:style w:type="paragraph" w:styleId="a7">
    <w:name w:val="Normal (Web)"/>
    <w:basedOn w:val="a"/>
    <w:uiPriority w:val="99"/>
    <w:semiHidden/>
    <w:unhideWhenUsed/>
    <w:rsid w:val="005D5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D5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886">
      <w:bodyDiv w:val="1"/>
      <w:marLeft w:val="0"/>
      <w:marRight w:val="0"/>
      <w:marTop w:val="0"/>
      <w:marBottom w:val="0"/>
      <w:divBdr>
        <w:top w:val="none" w:sz="0" w:space="0" w:color="auto"/>
        <w:left w:val="none" w:sz="0" w:space="0" w:color="auto"/>
        <w:bottom w:val="none" w:sz="0" w:space="0" w:color="auto"/>
        <w:right w:val="none" w:sz="0" w:space="0" w:color="auto"/>
      </w:divBdr>
      <w:divsChild>
        <w:div w:id="1282569674">
          <w:marLeft w:val="0"/>
          <w:marRight w:val="0"/>
          <w:marTop w:val="0"/>
          <w:marBottom w:val="0"/>
          <w:divBdr>
            <w:top w:val="none" w:sz="0" w:space="0" w:color="auto"/>
            <w:left w:val="none" w:sz="0" w:space="0" w:color="auto"/>
            <w:bottom w:val="none" w:sz="0" w:space="0" w:color="auto"/>
            <w:right w:val="none" w:sz="0" w:space="0" w:color="auto"/>
          </w:divBdr>
        </w:div>
      </w:divsChild>
    </w:div>
    <w:div w:id="14506899">
      <w:bodyDiv w:val="1"/>
      <w:marLeft w:val="0"/>
      <w:marRight w:val="0"/>
      <w:marTop w:val="0"/>
      <w:marBottom w:val="0"/>
      <w:divBdr>
        <w:top w:val="none" w:sz="0" w:space="0" w:color="auto"/>
        <w:left w:val="none" w:sz="0" w:space="0" w:color="auto"/>
        <w:bottom w:val="none" w:sz="0" w:space="0" w:color="auto"/>
        <w:right w:val="none" w:sz="0" w:space="0" w:color="auto"/>
      </w:divBdr>
      <w:divsChild>
        <w:div w:id="1970091909">
          <w:marLeft w:val="0"/>
          <w:marRight w:val="0"/>
          <w:marTop w:val="0"/>
          <w:marBottom w:val="0"/>
          <w:divBdr>
            <w:top w:val="none" w:sz="0" w:space="0" w:color="auto"/>
            <w:left w:val="none" w:sz="0" w:space="0" w:color="auto"/>
            <w:bottom w:val="none" w:sz="0" w:space="0" w:color="auto"/>
            <w:right w:val="none" w:sz="0" w:space="0" w:color="auto"/>
          </w:divBdr>
        </w:div>
      </w:divsChild>
    </w:div>
    <w:div w:id="168444013">
      <w:bodyDiv w:val="1"/>
      <w:marLeft w:val="0"/>
      <w:marRight w:val="0"/>
      <w:marTop w:val="0"/>
      <w:marBottom w:val="0"/>
      <w:divBdr>
        <w:top w:val="none" w:sz="0" w:space="0" w:color="auto"/>
        <w:left w:val="none" w:sz="0" w:space="0" w:color="auto"/>
        <w:bottom w:val="none" w:sz="0" w:space="0" w:color="auto"/>
        <w:right w:val="none" w:sz="0" w:space="0" w:color="auto"/>
      </w:divBdr>
    </w:div>
    <w:div w:id="214850584">
      <w:bodyDiv w:val="1"/>
      <w:marLeft w:val="0"/>
      <w:marRight w:val="0"/>
      <w:marTop w:val="0"/>
      <w:marBottom w:val="0"/>
      <w:divBdr>
        <w:top w:val="none" w:sz="0" w:space="0" w:color="auto"/>
        <w:left w:val="none" w:sz="0" w:space="0" w:color="auto"/>
        <w:bottom w:val="none" w:sz="0" w:space="0" w:color="auto"/>
        <w:right w:val="none" w:sz="0" w:space="0" w:color="auto"/>
      </w:divBdr>
    </w:div>
    <w:div w:id="873541994">
      <w:bodyDiv w:val="1"/>
      <w:marLeft w:val="0"/>
      <w:marRight w:val="0"/>
      <w:marTop w:val="0"/>
      <w:marBottom w:val="0"/>
      <w:divBdr>
        <w:top w:val="none" w:sz="0" w:space="0" w:color="auto"/>
        <w:left w:val="none" w:sz="0" w:space="0" w:color="auto"/>
        <w:bottom w:val="none" w:sz="0" w:space="0" w:color="auto"/>
        <w:right w:val="none" w:sz="0" w:space="0" w:color="auto"/>
      </w:divBdr>
      <w:divsChild>
        <w:div w:id="537204655">
          <w:marLeft w:val="0"/>
          <w:marRight w:val="0"/>
          <w:marTop w:val="0"/>
          <w:marBottom w:val="0"/>
          <w:divBdr>
            <w:top w:val="none" w:sz="0" w:space="0" w:color="auto"/>
            <w:left w:val="none" w:sz="0" w:space="0" w:color="auto"/>
            <w:bottom w:val="none" w:sz="0" w:space="0" w:color="auto"/>
            <w:right w:val="none" w:sz="0" w:space="0" w:color="auto"/>
          </w:divBdr>
        </w:div>
      </w:divsChild>
    </w:div>
    <w:div w:id="1238055047">
      <w:bodyDiv w:val="1"/>
      <w:marLeft w:val="0"/>
      <w:marRight w:val="0"/>
      <w:marTop w:val="0"/>
      <w:marBottom w:val="0"/>
      <w:divBdr>
        <w:top w:val="none" w:sz="0" w:space="0" w:color="auto"/>
        <w:left w:val="none" w:sz="0" w:space="0" w:color="auto"/>
        <w:bottom w:val="none" w:sz="0" w:space="0" w:color="auto"/>
        <w:right w:val="none" w:sz="0" w:space="0" w:color="auto"/>
      </w:divBdr>
      <w:divsChild>
        <w:div w:id="1189180856">
          <w:marLeft w:val="0"/>
          <w:marRight w:val="0"/>
          <w:marTop w:val="0"/>
          <w:marBottom w:val="0"/>
          <w:divBdr>
            <w:top w:val="none" w:sz="0" w:space="0" w:color="auto"/>
            <w:left w:val="none" w:sz="0" w:space="0" w:color="auto"/>
            <w:bottom w:val="none" w:sz="0" w:space="0" w:color="auto"/>
            <w:right w:val="none" w:sz="0" w:space="0" w:color="auto"/>
          </w:divBdr>
        </w:div>
      </w:divsChild>
    </w:div>
    <w:div w:id="1815833435">
      <w:bodyDiv w:val="1"/>
      <w:marLeft w:val="0"/>
      <w:marRight w:val="0"/>
      <w:marTop w:val="0"/>
      <w:marBottom w:val="0"/>
      <w:divBdr>
        <w:top w:val="none" w:sz="0" w:space="0" w:color="auto"/>
        <w:left w:val="none" w:sz="0" w:space="0" w:color="auto"/>
        <w:bottom w:val="none" w:sz="0" w:space="0" w:color="auto"/>
        <w:right w:val="none" w:sz="0" w:space="0" w:color="auto"/>
      </w:divBdr>
      <w:divsChild>
        <w:div w:id="44920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Домашний</cp:lastModifiedBy>
  <cp:revision>2</cp:revision>
  <dcterms:created xsi:type="dcterms:W3CDTF">2023-09-15T07:13:00Z</dcterms:created>
  <dcterms:modified xsi:type="dcterms:W3CDTF">2023-09-15T07:13:00Z</dcterms:modified>
</cp:coreProperties>
</file>