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E980" w14:textId="7D3DAA1A" w:rsidR="005C15D2" w:rsidRDefault="005C15D2" w:rsidP="005C15D2">
      <w:pPr>
        <w:spacing w:after="96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МЕТОДЫ В СОВРЕМЕННОМ </w:t>
      </w:r>
      <w:r w:rsid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НА ЗАНТИЯХ ПО ИЗОБРАЗИТЕЛЬНОЙ ДЕЯТЕЛЬНОСТИ</w:t>
      </w:r>
    </w:p>
    <w:p w14:paraId="55BA8FAB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новых образовательных стандартов является формирование универсальных учебных действий, как важной</w:t>
      </w:r>
      <w:r w:rsidRPr="00A81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 фундаментального ядра образования.</w:t>
      </w:r>
    </w:p>
    <w:p w14:paraId="7126677D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образования должна вооружить ребенка универсальными способами действий, которые помогут ему развиваться и совершенствоваться.</w:t>
      </w:r>
    </w:p>
    <w:p w14:paraId="695D147A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значении термин "универсальные учебные действия"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значении это совокупность способов действия учащегося, обеспечивающих самостоятельное усвоение новых знаний, формирование умений, включая организацию этого процесса.</w:t>
      </w:r>
    </w:p>
    <w:p w14:paraId="32E78614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характер учебных действий проявляется в том, что они обеспечивают целостность общекультурного, личностного и познавательного развития и саморазвития.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14:paraId="770F8D78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представлено четыре вида</w:t>
      </w: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A81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личностные, регулятивные, познавательные, коммуникативные.</w:t>
      </w:r>
    </w:p>
    <w:p w14:paraId="2AB33D7D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универсальные учебные действия отражают систему ценностных ориентаций школьника, его отношение к различным сторонам окружающего мира.</w:t>
      </w:r>
    </w:p>
    <w:p w14:paraId="394AB8DB" w14:textId="77777777" w:rsidR="003A0CDB" w:rsidRPr="00A8101A" w:rsidRDefault="00E06904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4A19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оложительное отношение к учению, к познавательной деятельности, желание приобретать новые знания, умения, совершенствовать имеющиеся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2783D" w14:textId="77777777" w:rsidR="003A0CDB" w:rsidRPr="00A8101A" w:rsidRDefault="003A0CDB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B64FF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 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обеспечивают способность учащегося организовывать свою учебно-познавательную деятельность, проходя по её этапам: от осознания цели - через планирование действий - к реализации намеченного, самоконтролю и самооценке достигнутого результата, а если надо, то и к проведению коррекции.</w:t>
      </w:r>
    </w:p>
    <w:p w14:paraId="3A8E6441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 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обеспечивают способность к познанию окружающего мира: готовность осуществлять направленный поиск, обработку и использование информации.</w:t>
      </w:r>
    </w:p>
    <w:p w14:paraId="03A8E563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универсальные учебные действия обеспечивают способность осуществлять продуктивное общение в совместной деятельности, 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проявляя толерантность в общении, соблюдая правила вербального и невербального поведения с учётом конкретной ситуации.</w:t>
      </w:r>
    </w:p>
    <w:p w14:paraId="0174BD4B" w14:textId="77777777" w:rsidR="00F9717C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(УУД) открывают учащимся возможность широкой ориентации в различных предметных областях и в самой учебной деятельности.</w:t>
      </w:r>
    </w:p>
    <w:p w14:paraId="768E8DCE" w14:textId="77777777" w:rsidR="00F9717C" w:rsidRPr="00A8101A" w:rsidRDefault="00F9717C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познавательной</w:t>
      </w: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школьников в области изобразительного искусства происходит постепенно в процессе решения </w:t>
      </w:r>
      <w:r w:rsidR="00FC747D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эвристических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14:paraId="55E31471" w14:textId="77777777" w:rsidR="00FC747D" w:rsidRPr="00A8101A" w:rsidRDefault="00FC747D" w:rsidP="00A8101A">
      <w:pPr>
        <w:numPr>
          <w:ilvl w:val="0"/>
          <w:numId w:val="2"/>
        </w:num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 Использование </w:t>
      </w:r>
      <w:proofErr w:type="gramStart"/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каких  методик</w:t>
      </w:r>
      <w:proofErr w:type="gramEnd"/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уроках художественно-эстетического цикла , способствует более эффективному формированию универсальных учебных действий (УУД) и художественно-творческой активности учащихся?</w:t>
      </w:r>
    </w:p>
    <w:p w14:paraId="03941B21" w14:textId="77777777" w:rsidR="00FC747D" w:rsidRPr="00A8101A" w:rsidRDefault="00FC747D" w:rsidP="00A8101A">
      <w:pPr>
        <w:spacing w:after="96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любой другой урок, урок изобразительного искусства реализуется посредством целого ряда методов и приемов обучения. С помощью </w:t>
      </w:r>
      <w:r w:rsidRPr="00A81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словесных методов </w:t>
      </w:r>
      <w:r w:rsidRPr="00A81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(рассказ, объяснение, беседа, дискуссия, лекция, работа с книгой)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излагает и объясняет учебный материал, ставит перед обучаемыми проблему и указывает пути ее решения, вызывает в сознании детей яркие образы; на основе </w:t>
      </w:r>
      <w:r w:rsidRPr="00A81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наглядных методов </w:t>
      </w:r>
      <w:r w:rsidRPr="00A81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(иллюстрация и демонстрация)</w:t>
      </w:r>
      <w:r w:rsidRPr="00A81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знакомит учащихся с явлениями, процессами, объектами в их натуральном виде; посредством </w:t>
      </w:r>
      <w:r w:rsidRPr="00A81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практических 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практическая отработка определенных навыков и умений учащихся в рамках учебного предмета.</w:t>
      </w:r>
    </w:p>
    <w:p w14:paraId="63E17FED" w14:textId="77777777" w:rsidR="00FC747D" w:rsidRPr="00A8101A" w:rsidRDefault="00FC747D" w:rsidP="00A8101A">
      <w:pPr>
        <w:spacing w:after="96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Однако, перечисленные методы направлены, в первую очередь, на усвоение знаний учащимися и формирование у них определенного комплекса навыков и умений. Посредством этих методов, в основном, развивается репродуктивное воображение школьников. </w:t>
      </w:r>
    </w:p>
    <w:p w14:paraId="5CF5971D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5A74B0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15D2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</w:t>
      </w:r>
      <w:proofErr w:type="gramEnd"/>
      <w:r w:rsidR="005C15D2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осуществляется в результате продуктивных видов художественно-творческой деятельности. На каждом занятии ребенок </w:t>
      </w:r>
      <w:r w:rsidR="005A74B0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proofErr w:type="gramStart"/>
      <w:r w:rsidR="005A74B0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</w:t>
      </w:r>
      <w:proofErr w:type="gramEnd"/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(творческий продукт), используя различные выразительные свойства художественных материалов. При этом он самостоятельно ставит цель предстоящей творческой работы, обдумывает замысел, находит необходимый художественный материал (живописный, графический или др.), выполняет работу в материале, придумывает название рисунку, выражая в словесной форме образный смысл или замысел произведения, оценивает результат своего труда и работы одноклассников, а по необходимости осуществляет коррекцию, уточнение своего рисунка.</w:t>
      </w:r>
    </w:p>
    <w:p w14:paraId="54B32294" w14:textId="77777777" w:rsidR="00E06904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предмета "Из</w:t>
      </w:r>
      <w:r w:rsidR="005C15D2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образительное искусство"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использую различные интерактивные методы с точки зрения формирования УУД. Например</w:t>
      </w:r>
    </w:p>
    <w:p w14:paraId="774268F2" w14:textId="77777777" w:rsidR="00E06904" w:rsidRPr="00A8101A" w:rsidRDefault="00E06904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0FC4E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рассматривать как одну из личностно ориентированных развивающих технологий. В основу этой технологии положена идея развития познавательных навыков учащихся, творческой инициативы, умения самостоятельно мыслить, находить и решать проблемы, ориентироваться в информационном пространстве, умения прогнозировать и оценивать результаты собственной деятельности. Метод проектов ориентирован на самостоятельную деятельность обучающихся: индивидуальную, парную, групповую.</w:t>
      </w:r>
    </w:p>
    <w:p w14:paraId="0B9C27DD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предполагает подготовку докладов, рефератов, проведение исследований, создание видеофильмов, альбомов, плакатов, статей в газете, инструкций, театральных инсценировок,</w:t>
      </w:r>
      <w:r w:rsidR="0062490C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C15D2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2490C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="0062490C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выполнения проекта обучающиеся используют учебную, учебно-методическую, научную, справочную литературу, цифровые образовательные ресурсы (ЦОР).</w:t>
      </w:r>
    </w:p>
    <w:p w14:paraId="00B1EF81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проекта учащийся оказывается вовлеченным в активный познавательный творческий процесс; при этом происходит как закрепление имеющихся знаний, так и получение новых. Кроме т</w:t>
      </w:r>
      <w:r w:rsidR="003A0CDB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формируются 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(поисковые), коммуникативные, организационно-управленческие, рефлексивные умения и навыки работы в команде.</w:t>
      </w:r>
    </w:p>
    <w:p w14:paraId="453DCD67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пропал интерес к проектной деятельности задания нужно выбирать </w:t>
      </w:r>
      <w:r w:rsidR="005C15D2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 уровневые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опираясь на знания ребят, на их возрастные особенности, использовать </w:t>
      </w:r>
      <w:r w:rsidR="005C15D2"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предметную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интеграцию не только по содержанию, но и по выполнению практических заданий (примеры проектов: "Женский образ в искусстве", "Образ моря в искусстве", "История одного предмета: печь, сундук, кукла, утюг и др.")</w:t>
      </w:r>
    </w:p>
    <w:p w14:paraId="6EFDC255" w14:textId="77777777" w:rsidR="0062490C" w:rsidRPr="00A8101A" w:rsidRDefault="0062490C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проекта:</w:t>
      </w:r>
    </w:p>
    <w:p w14:paraId="18151AFC" w14:textId="77777777" w:rsidR="00BF3187" w:rsidRPr="00A8101A" w:rsidRDefault="00BF3187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902CB" w14:textId="77777777" w:rsidR="00BF3187" w:rsidRPr="00A8101A" w:rsidRDefault="00BF3187" w:rsidP="00A810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101A">
        <w:rPr>
          <w:rFonts w:ascii="Times New Roman" w:hAnsi="Times New Roman" w:cs="Times New Roman"/>
          <w:sz w:val="28"/>
          <w:szCs w:val="28"/>
        </w:rPr>
        <w:t xml:space="preserve">Тема 2-х уроков: «Декор положения человека в обществе. Греческая вазопись». </w:t>
      </w:r>
      <w:r w:rsidRPr="00A8101A">
        <w:rPr>
          <w:rFonts w:ascii="Times New Roman" w:hAnsi="Times New Roman" w:cs="Times New Roman"/>
          <w:sz w:val="28"/>
          <w:szCs w:val="28"/>
        </w:rPr>
        <w:br/>
        <w:t>Проект по теме: «Мифы Древне</w:t>
      </w:r>
      <w:r w:rsidR="00E06904" w:rsidRPr="00A8101A">
        <w:rPr>
          <w:rFonts w:ascii="Times New Roman" w:hAnsi="Times New Roman" w:cs="Times New Roman"/>
          <w:sz w:val="28"/>
          <w:szCs w:val="28"/>
        </w:rPr>
        <w:t xml:space="preserve">й Греции». </w:t>
      </w:r>
      <w:r w:rsidR="00E06904" w:rsidRPr="00A8101A">
        <w:rPr>
          <w:rFonts w:ascii="Times New Roman" w:hAnsi="Times New Roman" w:cs="Times New Roman"/>
          <w:sz w:val="28"/>
          <w:szCs w:val="28"/>
        </w:rPr>
        <w:br/>
        <w:t>Продолжительность: 2</w:t>
      </w:r>
      <w:r w:rsidRPr="00A8101A">
        <w:rPr>
          <w:rFonts w:ascii="Times New Roman" w:hAnsi="Times New Roman" w:cs="Times New Roman"/>
          <w:sz w:val="28"/>
          <w:szCs w:val="28"/>
        </w:rPr>
        <w:t xml:space="preserve"> урок</w:t>
      </w:r>
      <w:r w:rsidR="00E06904" w:rsidRPr="00A8101A">
        <w:rPr>
          <w:rFonts w:ascii="Times New Roman" w:hAnsi="Times New Roman" w:cs="Times New Roman"/>
          <w:sz w:val="28"/>
          <w:szCs w:val="28"/>
        </w:rPr>
        <w:t>а</w:t>
      </w:r>
      <w:r w:rsidRPr="00A8101A">
        <w:rPr>
          <w:rFonts w:ascii="Times New Roman" w:hAnsi="Times New Roman" w:cs="Times New Roman"/>
          <w:sz w:val="28"/>
          <w:szCs w:val="28"/>
        </w:rPr>
        <w:t xml:space="preserve">.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Цель: развитие навыка учащихся по сбору информации о мифологических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сюжетах Древней Греции;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создание аппликации на тему «Древнегреческий сосуд».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Продукт: создание аппликаций на мифологический сюжет в чернофигурном </w:t>
      </w:r>
      <w:r w:rsidRPr="00A8101A">
        <w:rPr>
          <w:rFonts w:ascii="Times New Roman" w:hAnsi="Times New Roman" w:cs="Times New Roman"/>
          <w:sz w:val="28"/>
          <w:szCs w:val="28"/>
        </w:rPr>
        <w:br/>
        <w:t>стиле (фигуры Богов и сосудов вырезаются по шаблону).</w:t>
      </w:r>
    </w:p>
    <w:p w14:paraId="60AD305D" w14:textId="77777777" w:rsidR="0062490C" w:rsidRPr="00A8101A" w:rsidRDefault="0062490C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53B1F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Исследовательский метод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 на развитие активности, ответственности и самостоятельности в принятии решений.</w:t>
      </w:r>
    </w:p>
    <w:p w14:paraId="0259FE37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форма проведения занятий с применением элементов проблемного обучения предполагает следующую деятельность обучающихся: ознакомление с областью и содержанием предметного исследования; формулировка целей и задач исследования; сбор данных об изучаемом объекте (явлении, процессе); проведение исследования (теоретического или экспериментального) - выделение изучаемых факторов, выдвижение гипотезы, моделирование и проведение эксперимента; объяснение полученных данных; формулировка выводов, оформление результатов работы.</w:t>
      </w:r>
    </w:p>
    <w:p w14:paraId="517A3176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позволяет сформировать такие учебные действия, как умения творческой работы, самостоятельность при принятии решений, развитие наблюдательности, воображения, умения нестандартно мыслить, выражать и отстаивать свою или групповую точку зрения (примеры проектов: "Нужно ли современному человеку искусство?", "Образ героев -защитников в искусстве").</w:t>
      </w:r>
    </w:p>
    <w:p w14:paraId="57C85F86" w14:textId="77777777" w:rsidR="00BF3187" w:rsidRPr="00A8101A" w:rsidRDefault="00BF3187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5787D" w14:textId="77777777" w:rsidR="00BF3187" w:rsidRPr="00A8101A" w:rsidRDefault="00BF3187" w:rsidP="00A810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01A">
        <w:rPr>
          <w:rFonts w:ascii="Times New Roman" w:hAnsi="Times New Roman" w:cs="Times New Roman"/>
          <w:sz w:val="28"/>
          <w:szCs w:val="28"/>
        </w:rPr>
        <w:t xml:space="preserve">Тема 2-х уроков: «Народный праздничный костюм».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Исследование по теме: «В чем особенность народного праздничного костюма?».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Продолжительность: 1 неделя.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Цель: развитие навыка учащихся по сбору информации об истории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русского костюма;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разработка эскиза русского костюма.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Источник знаний: видеофильмы, книги, информация родителей, людей пожилого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возраста (дедушек, бабушек, родственников, соседей).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Продукт: эскиз женской и мужской одежды для людей молодого и пожилого возраста.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Вопросы: </w:t>
      </w:r>
      <w:r w:rsidRPr="00A8101A">
        <w:rPr>
          <w:rFonts w:ascii="Times New Roman" w:hAnsi="Times New Roman" w:cs="Times New Roman"/>
          <w:sz w:val="28"/>
          <w:szCs w:val="28"/>
        </w:rPr>
        <w:br/>
        <w:t>1</w:t>
      </w:r>
      <w:proofErr w:type="gramStart"/>
      <w:r w:rsidRPr="00A8101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8101A">
        <w:rPr>
          <w:rFonts w:ascii="Times New Roman" w:hAnsi="Times New Roman" w:cs="Times New Roman"/>
          <w:sz w:val="28"/>
          <w:szCs w:val="28"/>
        </w:rPr>
        <w:t xml:space="preserve"> Что надевали на Руси?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2) Где в старину брали одежду?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3) Что обозначают рисунки на одежде?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1 урок: просмотр книг-сказок (сказка «Снегурочка»); исследовательская работа в кругу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семьи, родственников; посещение библиотеки. </w:t>
      </w:r>
      <w:r w:rsidRPr="00A8101A">
        <w:rPr>
          <w:rFonts w:ascii="Times New Roman" w:hAnsi="Times New Roman" w:cs="Times New Roman"/>
          <w:sz w:val="28"/>
          <w:szCs w:val="28"/>
        </w:rPr>
        <w:br/>
        <w:t xml:space="preserve">2 урок: разработка и оформление эскизов русского костюма, представляющих собой </w:t>
      </w:r>
      <w:r w:rsidRPr="00A8101A">
        <w:rPr>
          <w:rFonts w:ascii="Times New Roman" w:hAnsi="Times New Roman" w:cs="Times New Roman"/>
          <w:sz w:val="28"/>
          <w:szCs w:val="28"/>
        </w:rPr>
        <w:br/>
        <w:t>одежду незамужних (неженатых), а также замужних (женатых) людей.</w:t>
      </w:r>
    </w:p>
    <w:p w14:paraId="15EC20F7" w14:textId="77777777" w:rsidR="00BF3187" w:rsidRPr="00A8101A" w:rsidRDefault="00BF3187" w:rsidP="00A81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95722" w14:textId="77777777" w:rsidR="00BF3187" w:rsidRPr="00A8101A" w:rsidRDefault="00BF3187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07E0E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Дискуссии 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собой такую форму познавательной деятельности, в которой учащиеся упорядоченно и целенаправленно обмениваются своими мнениями, идеями по обсуждаемой проблеме. Содержание докладов может быть связано с изучаемым материалом или выходить за рамки программы, в том числе иметь профессиональную направленность.</w:t>
      </w:r>
    </w:p>
    <w:p w14:paraId="7600BC98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дискуссии формируются следующие УУД: коммуникативные (умения общаться, формулировать и задавать вопросы, отстаивать свою точку зрения, уважение и принятие собеседника и др.), способности к анализу и синтезу, брать на себя ответственность, выявлять проблемы и решать их, умения отстаивать свою точку зрения, т.е. навыки социального общения и др.</w:t>
      </w:r>
    </w:p>
    <w:p w14:paraId="1550076F" w14:textId="77777777" w:rsidR="00B33B51" w:rsidRPr="00A8101A" w:rsidRDefault="00B33B51" w:rsidP="00A8101A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темы:</w:t>
      </w:r>
      <w:r w:rsidRPr="00A810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«Зачем людям украшения?»</w:t>
      </w:r>
    </w:p>
    <w:p w14:paraId="3A39FCAD" w14:textId="77777777" w:rsidR="00B33B51" w:rsidRPr="00A8101A" w:rsidRDefault="00B33B51" w:rsidP="00A8101A">
      <w:pPr>
        <w:numPr>
          <w:ilvl w:val="0"/>
          <w:numId w:val="5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«Какой народный промысел вам больше всего понравился?»</w:t>
      </w:r>
    </w:p>
    <w:p w14:paraId="5D9F3A09" w14:textId="77777777" w:rsidR="00B33B51" w:rsidRPr="00A8101A" w:rsidRDefault="00B33B51" w:rsidP="00A8101A">
      <w:pPr>
        <w:numPr>
          <w:ilvl w:val="0"/>
          <w:numId w:val="5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«Какую роль занимает декоративно</w:t>
      </w:r>
      <w:proofErr w:type="gramStart"/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-  прикладное</w:t>
      </w:r>
      <w:proofErr w:type="gramEnd"/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искусство в современном обществе?»</w:t>
      </w:r>
    </w:p>
    <w:p w14:paraId="40824628" w14:textId="77777777" w:rsidR="00B33B51" w:rsidRPr="00A8101A" w:rsidRDefault="00B33B51" w:rsidP="00A8101A">
      <w:pPr>
        <w:numPr>
          <w:ilvl w:val="0"/>
          <w:numId w:val="5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«Современное выставочное искусство»</w:t>
      </w:r>
    </w:p>
    <w:p w14:paraId="60CA5308" w14:textId="77777777" w:rsidR="00B33B51" w:rsidRPr="00A8101A" w:rsidRDefault="00B33B51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04654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средство интерактивного обучения</w:t>
      </w: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появлению непроизвольного интереса к познанию основ изобразительного искусства. Использование разных типов игр, вызывает формирование положительной мотивации изучения данного предмета. Игра стимулирует активное участие ребят в учебном процессе и вовлекает даже наиболее пассивных.</w:t>
      </w:r>
    </w:p>
    <w:p w14:paraId="52F6D7FC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игры формируются коммуникативные умения, способности применять приобретенные знания в различных областях, умения решать проблемы, толерантность, ответственность.</w:t>
      </w:r>
    </w:p>
    <w:p w14:paraId="62C8C5B9" w14:textId="77777777" w:rsidR="00E26BC3" w:rsidRPr="00A8101A" w:rsidRDefault="00E26BC3" w:rsidP="00A8101A">
      <w:pPr>
        <w:numPr>
          <w:ilvl w:val="0"/>
          <w:numId w:val="3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i/>
          <w:iCs/>
          <w:color w:val="C00000"/>
          <w:kern w:val="24"/>
          <w:sz w:val="28"/>
          <w:szCs w:val="28"/>
          <w:lang w:eastAsia="ru-RU"/>
        </w:rPr>
        <w:t>Тема: Одежда говорит о человеке</w:t>
      </w:r>
      <w:r w:rsidRPr="00A8101A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 xml:space="preserve">. Костюм средневековья. – </w:t>
      </w:r>
    </w:p>
    <w:p w14:paraId="4B56289E" w14:textId="77777777" w:rsidR="00E26BC3" w:rsidRPr="00A8101A" w:rsidRDefault="00E26BC3" w:rsidP="00A8101A">
      <w:pPr>
        <w:numPr>
          <w:ilvl w:val="0"/>
          <w:numId w:val="3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Игровая форма урок- путешествие</w:t>
      </w:r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. На данном уроке проводится прогулка, экскурсия по знаменитым местам, в ходе которой рассматривается архитектура, скульптура, парковые зоны с их ландшафтами. Знакомство с культурой средневековья. В результате сделать набросок костюма жителей средних веков.</w:t>
      </w:r>
    </w:p>
    <w:p w14:paraId="43610A24" w14:textId="1BA25D35" w:rsidR="00E26BC3" w:rsidRPr="00A8101A" w:rsidRDefault="00A8101A" w:rsidP="00A8101A">
      <w:pPr>
        <w:numPr>
          <w:ilvl w:val="0"/>
          <w:numId w:val="3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i/>
          <w:iCs/>
          <w:color w:val="C00000"/>
          <w:kern w:val="24"/>
          <w:sz w:val="28"/>
          <w:szCs w:val="28"/>
          <w:lang w:eastAsia="ru-RU"/>
        </w:rPr>
        <w:t>Тема: о</w:t>
      </w:r>
      <w:r w:rsidR="00E26BC3" w:rsidRPr="00A8101A">
        <w:rPr>
          <w:rFonts w:ascii="Times New Roman" w:eastAsiaTheme="minorEastAsia" w:hAnsi="Times New Roman" w:cs="Times New Roman"/>
          <w:i/>
          <w:iCs/>
          <w:color w:val="C00000"/>
          <w:kern w:val="24"/>
          <w:sz w:val="28"/>
          <w:szCs w:val="28"/>
          <w:lang w:eastAsia="ru-RU"/>
        </w:rPr>
        <w:t xml:space="preserve"> чем рассказывают гербы.</w:t>
      </w:r>
    </w:p>
    <w:p w14:paraId="7CCEF19F" w14:textId="23C9E9A0" w:rsidR="00E26BC3" w:rsidRPr="00A8101A" w:rsidRDefault="00E26BC3" w:rsidP="00A8101A">
      <w:pPr>
        <w:numPr>
          <w:ilvl w:val="0"/>
          <w:numId w:val="3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Урок – викторина</w:t>
      </w:r>
      <w:r w:rsidRPr="00A8101A">
        <w:rPr>
          <w:rFonts w:ascii="Times New Roman" w:eastAsiaTheme="minorEastAsia" w:hAnsi="Times New Roman" w:cs="Times New Roman"/>
          <w:b/>
          <w:bCs/>
          <w:i/>
          <w:iCs/>
          <w:color w:val="404040" w:themeColor="text1" w:themeTint="BF"/>
          <w:kern w:val="24"/>
          <w:sz w:val="28"/>
          <w:szCs w:val="28"/>
          <w:lang w:eastAsia="ru-RU"/>
        </w:rPr>
        <w:t>.</w:t>
      </w:r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На таком уроке учащиеся индивидуально, или разделившись на команды, показывают свои знания в изобразительном </w:t>
      </w:r>
      <w:r w:rsidR="00A8101A"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искусстве, литературе</w:t>
      </w:r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, истории. Ребята отвечают на вопросы, подготовленные учителем, выполняют определенные задания, а также могут сами задавать заранее самостоятельно подготовленные вопросы. </w:t>
      </w:r>
    </w:p>
    <w:p w14:paraId="2A186C34" w14:textId="77777777" w:rsidR="00E26BC3" w:rsidRPr="00A8101A" w:rsidRDefault="00E26BC3" w:rsidP="00A8101A">
      <w:pPr>
        <w:numPr>
          <w:ilvl w:val="0"/>
          <w:numId w:val="3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i/>
          <w:iCs/>
          <w:color w:val="C00000"/>
          <w:kern w:val="24"/>
          <w:sz w:val="28"/>
          <w:szCs w:val="28"/>
          <w:lang w:eastAsia="ru-RU"/>
        </w:rPr>
        <w:lastRenderedPageBreak/>
        <w:t>Тема: Народная праздничная одежда. Женский и мужской костюм</w:t>
      </w:r>
    </w:p>
    <w:p w14:paraId="05FBE215" w14:textId="52BFF443" w:rsidR="00E26BC3" w:rsidRPr="00A8101A" w:rsidRDefault="00E26BC3" w:rsidP="00A8101A">
      <w:pPr>
        <w:numPr>
          <w:ilvl w:val="0"/>
          <w:numId w:val="3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Дидактические игры. «Дорисуй чего не хватает</w:t>
      </w:r>
      <w:r w:rsidR="00A8101A" w:rsidRPr="00A8101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»,</w:t>
      </w:r>
      <w:r w:rsidRPr="00A8101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 xml:space="preserve"> «Перевертыши». </w:t>
      </w:r>
      <w:r w:rsidRPr="00A8101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Дидактическая игра на уроке повышает интерес учащихся, позволяет пробудить в каждом ребенке тягу к познанию, благотворно влияет на эмоциональное состояние школьников.</w:t>
      </w:r>
    </w:p>
    <w:p w14:paraId="75295AE6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"Мозговой штурм"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эффективным методом стимулирования познавательной активности, формирования творческих умений обучающихся как в малых, так и в больших группах. Кроме того, формируются умения выражать свою точку зрения, слушать оппонентов, рефлексивные умения.</w:t>
      </w:r>
    </w:p>
    <w:p w14:paraId="4E912902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протекает таким образом, что практически все обучающиеся оказываются вовлеченными в процесс познания. Такое взаимодействие позволяет учащимся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решение, толерантность и др.</w:t>
      </w:r>
    </w:p>
    <w:p w14:paraId="31DF0A85" w14:textId="6A98B0F5" w:rsidR="00694164" w:rsidRPr="00A8101A" w:rsidRDefault="00694164" w:rsidP="00A8101A">
      <w:pPr>
        <w:numPr>
          <w:ilvl w:val="0"/>
          <w:numId w:val="4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Цель: наработать как можно больше идей. (</w:t>
      </w:r>
      <w:r w:rsidR="00A8101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</w:t>
      </w:r>
      <w:r w:rsidRPr="00A8101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очему так назван промысел, особенность данного промысла, какие цвета, узоры используются в данной росписи)</w:t>
      </w:r>
    </w:p>
    <w:p w14:paraId="54A34D28" w14:textId="77777777" w:rsidR="00694164" w:rsidRPr="00A8101A" w:rsidRDefault="00694164" w:rsidP="00A8101A">
      <w:pPr>
        <w:numPr>
          <w:ilvl w:val="0"/>
          <w:numId w:val="4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bCs/>
          <w:color w:val="5C2F24"/>
          <w:kern w:val="24"/>
          <w:sz w:val="28"/>
          <w:szCs w:val="28"/>
          <w:lang w:eastAsia="ru-RU"/>
        </w:rPr>
        <w:t>1 этап – создание банка идей.</w:t>
      </w:r>
      <w:r w:rsidRPr="00A8101A">
        <w:rPr>
          <w:rFonts w:ascii="Times New Roman" w:eastAsiaTheme="minorEastAsia" w:hAnsi="Times New Roman" w:cs="Times New Roman"/>
          <w:color w:val="5C2F24"/>
          <w:kern w:val="24"/>
          <w:sz w:val="28"/>
          <w:szCs w:val="28"/>
          <w:lang w:eastAsia="ru-RU"/>
        </w:rPr>
        <w:t xml:space="preserve"> </w:t>
      </w:r>
      <w:r w:rsidRPr="00A810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Все предложения фиксируются учителем на доске. Дети должны знать, что каждый из них может и должен внести свой вклад в создание банка идей.</w:t>
      </w:r>
    </w:p>
    <w:p w14:paraId="17D3E441" w14:textId="77777777" w:rsidR="00694164" w:rsidRPr="00A8101A" w:rsidRDefault="00694164" w:rsidP="00A8101A">
      <w:pPr>
        <w:numPr>
          <w:ilvl w:val="0"/>
          <w:numId w:val="4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bCs/>
          <w:color w:val="5C2F24"/>
          <w:kern w:val="24"/>
          <w:sz w:val="28"/>
          <w:szCs w:val="28"/>
          <w:lang w:eastAsia="ru-RU"/>
        </w:rPr>
        <w:t>2 этап – анализ идеи.</w:t>
      </w:r>
      <w:r w:rsidRPr="00A8101A">
        <w:rPr>
          <w:rFonts w:ascii="Times New Roman" w:eastAsiaTheme="minorEastAsia" w:hAnsi="Times New Roman" w:cs="Times New Roman"/>
          <w:color w:val="5C2F24"/>
          <w:kern w:val="24"/>
          <w:sz w:val="28"/>
          <w:szCs w:val="28"/>
          <w:lang w:eastAsia="ru-RU"/>
        </w:rPr>
        <w:t xml:space="preserve"> </w:t>
      </w:r>
      <w:r w:rsidRPr="00A810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Желательно в каждой идее найти что-то положительное, значимое</w:t>
      </w:r>
    </w:p>
    <w:p w14:paraId="0AE84FEA" w14:textId="67BD010D" w:rsidR="00694164" w:rsidRPr="00A8101A" w:rsidRDefault="00694164" w:rsidP="00A8101A">
      <w:pPr>
        <w:numPr>
          <w:ilvl w:val="0"/>
          <w:numId w:val="4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color w:val="CEB966"/>
          <w:sz w:val="28"/>
          <w:szCs w:val="28"/>
          <w:lang w:eastAsia="ru-RU"/>
        </w:rPr>
      </w:pPr>
      <w:r w:rsidRPr="00A8101A">
        <w:rPr>
          <w:rFonts w:ascii="Times New Roman" w:eastAsiaTheme="minorEastAsia" w:hAnsi="Times New Roman" w:cs="Times New Roman"/>
          <w:bCs/>
          <w:color w:val="5C2F24"/>
          <w:kern w:val="24"/>
          <w:sz w:val="28"/>
          <w:szCs w:val="28"/>
          <w:lang w:eastAsia="ru-RU"/>
        </w:rPr>
        <w:t xml:space="preserve">3 этап </w:t>
      </w:r>
      <w:r w:rsidRPr="00A8101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A810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 всех предложенных и рассмотренных идей выбирается самая интересная и практичная.</w:t>
      </w:r>
    </w:p>
    <w:p w14:paraId="0D4E7D8E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Информационно-компьютерные технологии (ИКТ)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дают много возможностей для творчества учителя.</w:t>
      </w:r>
    </w:p>
    <w:p w14:paraId="1733773F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изобразительного искусства учащиеся 5 - 6-х классов начинают работать с мультимедийными учебными пособиями, художественными программами от компаний "Просвещение-МЕДИА", "</w:t>
      </w:r>
      <w:proofErr w:type="spellStart"/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МедиаХауз</w:t>
      </w:r>
      <w:proofErr w:type="spellEnd"/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", "Новый диск" и др. В этих программах учебная информация представлена в интересной форме с использованием рисунков, схем, звука, видеоизображения; различные эффекты вывода текста и графических фрагментов.</w:t>
      </w:r>
    </w:p>
    <w:p w14:paraId="2C726A61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задания, дети развивают двигательные навыки, фантазию, пространственное воображение, память, получают дополнительные навыки работы с компьютером.</w:t>
      </w:r>
    </w:p>
    <w:p w14:paraId="3C67D172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14:paraId="75DAE3D1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интерактивных методик и педагогических технологий на уроках ИЗО способствуют формированию учебной мотивации, творческой и 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 активности, самостоятельности, ответственности; критического и художественно-образного мышления учащихся, умению самостоятельного поиска информации.</w:t>
      </w:r>
    </w:p>
    <w:p w14:paraId="6962CE39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 </w:t>
      </w: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Pr="00A8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 </w:t>
      </w: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особый вклад в формирование универсальных учебных действий: личностных, регулятивных, познавательных, коммуникативных, через организацию совместной учебной деятельности, использование проектных, игровых, поисковых, диалоговых методов, ИКТ, активизирующих учебно-познавательную деятельность учащихся.</w:t>
      </w:r>
    </w:p>
    <w:p w14:paraId="0E8E3FF2" w14:textId="77777777" w:rsidR="00A94A19" w:rsidRPr="00A8101A" w:rsidRDefault="00A94A19" w:rsidP="00A8101A">
      <w:pPr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и готовности учащихся реализовывать универсальные учебные действия позволит повысить эффективность образовательного и воспитательного процесса в школе.</w:t>
      </w:r>
    </w:p>
    <w:p w14:paraId="0237D539" w14:textId="3BAE12FD" w:rsidR="00DF78B5" w:rsidRDefault="00DF78B5"/>
    <w:sectPr w:rsidR="00DF78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4276"/>
    <w:multiLevelType w:val="multilevel"/>
    <w:tmpl w:val="FAF4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66F3A"/>
    <w:multiLevelType w:val="hybridMultilevel"/>
    <w:tmpl w:val="910AB684"/>
    <w:lvl w:ilvl="0" w:tplc="7C5A28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D8D1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4A38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6AF4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863B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C64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92EF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6861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0C45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69F20FC"/>
    <w:multiLevelType w:val="hybridMultilevel"/>
    <w:tmpl w:val="40A42ABA"/>
    <w:lvl w:ilvl="0" w:tplc="9904C8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B80A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EC2D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FA41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1C3C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3C3B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A010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3A31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4086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AD63124"/>
    <w:multiLevelType w:val="hybridMultilevel"/>
    <w:tmpl w:val="CEBA3E76"/>
    <w:lvl w:ilvl="0" w:tplc="8EB63D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AE3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66FD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665C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6AD2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F88B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F418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DECC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DC54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B611E98"/>
    <w:multiLevelType w:val="hybridMultilevel"/>
    <w:tmpl w:val="A5D8F0AA"/>
    <w:lvl w:ilvl="0" w:tplc="72BAA5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A479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06B2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322F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DE23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32AA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12AF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1257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56F7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19"/>
    <w:rsid w:val="00087E88"/>
    <w:rsid w:val="003A0CDB"/>
    <w:rsid w:val="003B1BE1"/>
    <w:rsid w:val="005A74B0"/>
    <w:rsid w:val="005C15D2"/>
    <w:rsid w:val="005E3C6B"/>
    <w:rsid w:val="0062490C"/>
    <w:rsid w:val="00633D3B"/>
    <w:rsid w:val="00694164"/>
    <w:rsid w:val="00981ACC"/>
    <w:rsid w:val="00A02EE4"/>
    <w:rsid w:val="00A077C8"/>
    <w:rsid w:val="00A8101A"/>
    <w:rsid w:val="00A94A19"/>
    <w:rsid w:val="00B33B51"/>
    <w:rsid w:val="00BF3187"/>
    <w:rsid w:val="00C95784"/>
    <w:rsid w:val="00DE4C97"/>
    <w:rsid w:val="00DF78B5"/>
    <w:rsid w:val="00E06904"/>
    <w:rsid w:val="00E26BC3"/>
    <w:rsid w:val="00F9717C"/>
    <w:rsid w:val="00F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4EEF"/>
  <w15:docId w15:val="{7E3CE9F4-32BE-453C-BF31-8964046B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90C"/>
  </w:style>
  <w:style w:type="paragraph" w:styleId="3">
    <w:name w:val="heading 3"/>
    <w:basedOn w:val="a"/>
    <w:link w:val="30"/>
    <w:uiPriority w:val="9"/>
    <w:qFormat/>
    <w:rsid w:val="00A94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A19"/>
  </w:style>
  <w:style w:type="character" w:styleId="a4">
    <w:name w:val="Strong"/>
    <w:basedOn w:val="a0"/>
    <w:uiPriority w:val="22"/>
    <w:qFormat/>
    <w:rsid w:val="00A94A19"/>
    <w:rPr>
      <w:b/>
      <w:bCs/>
    </w:rPr>
  </w:style>
  <w:style w:type="paragraph" w:styleId="a5">
    <w:name w:val="List Paragraph"/>
    <w:basedOn w:val="a"/>
    <w:uiPriority w:val="34"/>
    <w:qFormat/>
    <w:rsid w:val="00FC7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312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4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4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Каримов</cp:lastModifiedBy>
  <cp:revision>3</cp:revision>
  <dcterms:created xsi:type="dcterms:W3CDTF">2019-03-04T07:26:00Z</dcterms:created>
  <dcterms:modified xsi:type="dcterms:W3CDTF">2023-09-20T14:55:00Z</dcterms:modified>
</cp:coreProperties>
</file>