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E08A" w14:textId="514770DF" w:rsidR="00425DA6" w:rsidRDefault="00425DA6" w:rsidP="00B058D4">
      <w:bookmarkStart w:id="0" w:name="_GoBack"/>
      <w:bookmarkEnd w:id="0"/>
      <w:r w:rsidRPr="00425DA6">
        <w:t>В статье отмечается важность формирования налогового учетного учета, приспособленного к целям формирования налоговых баз, учитывая специфику деятельности субъекта хозяйствования. Также приведен пример налоговой системы, адаптированной к общему налоговому учёту.</w:t>
      </w:r>
    </w:p>
    <w:p w14:paraId="78E7A2A7" w14:textId="1E5FCB97" w:rsidR="00377940" w:rsidRDefault="00377940" w:rsidP="00B058D4">
      <w:r>
        <w:t xml:space="preserve">Информация налогового учета, необходимая для подготовки налоговых деклараций, в условиях современного налогового законодательства имеет свои отличительные особенности, которых в ряде случаев недостаточно в информации, формируемой в системе бухгалтерского учета. </w:t>
      </w:r>
      <w:r w:rsidRPr="00377940">
        <w:t>На практике подобные неравенства устраняются с помощью системы корректировок данных, полученных по бухгалтерскому учёту. В таких условиях особое значение приобретает проблема формирования корректных налоговых учетных регистров.</w:t>
      </w:r>
    </w:p>
    <w:p w14:paraId="7D6DFF38" w14:textId="6A3849E5" w:rsidR="00377940" w:rsidRDefault="00377940" w:rsidP="00B058D4">
      <w:r>
        <w:t>Исходя из вышесказанного, цель нашего исследования-обосновать необходимость создания адаптированных налоговых регистров.</w:t>
      </w:r>
    </w:p>
    <w:p w14:paraId="0FAD1FA1" w14:textId="4CBD21B8" w:rsidR="00377940" w:rsidRPr="00425DA6" w:rsidRDefault="00377940" w:rsidP="00B058D4">
      <w:r>
        <w:rPr>
          <w:rFonts w:ascii="Roboto" w:hAnsi="Roboto"/>
          <w:color w:val="212529"/>
          <w:shd w:val="clear" w:color="auto" w:fill="F5F8FA"/>
        </w:rPr>
        <w:t>В современных российских учетных практиках требования к налоговой отчетности и налоговой отчетности отражаются в системе нормативно-правовой регулировки.</w:t>
      </w:r>
    </w:p>
    <w:p w14:paraId="1C04B7C7" w14:textId="77777777" w:rsidR="00377940" w:rsidRDefault="00377940" w:rsidP="00B058D4">
      <w:r>
        <w:t>Эта система законодательного и нормативного регулирования налогового учета и отчетности состоит из четырех уровней:</w:t>
      </w:r>
    </w:p>
    <w:p w14:paraId="7C0B08EF" w14:textId="77777777" w:rsidR="00377940" w:rsidRDefault="00377940" w:rsidP="00B058D4">
      <w:r>
        <w:t xml:space="preserve">Первый уровень </w:t>
      </w:r>
      <w:proofErr w:type="gramStart"/>
      <w:r>
        <w:t>- это</w:t>
      </w:r>
      <w:proofErr w:type="gramEnd"/>
      <w:r>
        <w:t xml:space="preserve"> Налоговый кодекс Российской Федерации (далее-Налоговый кодекс Российской Федерации).</w:t>
      </w:r>
    </w:p>
    <w:p w14:paraId="4E62A924" w14:textId="77777777" w:rsidR="00377940" w:rsidRDefault="00377940" w:rsidP="00B058D4">
      <w:r>
        <w:t xml:space="preserve">Второй уровень </w:t>
      </w:r>
      <w:proofErr w:type="gramStart"/>
      <w:r>
        <w:t>- это</w:t>
      </w:r>
      <w:proofErr w:type="gramEnd"/>
      <w:r>
        <w:t xml:space="preserve"> инструкции, утверждающие формы налоговых расчетов и налоговых деклараций.</w:t>
      </w:r>
    </w:p>
    <w:p w14:paraId="39FFAEB5" w14:textId="77777777" w:rsidR="00377940" w:rsidRDefault="00377940" w:rsidP="00B058D4">
      <w:r>
        <w:t xml:space="preserve">Третий уровень </w:t>
      </w:r>
      <w:proofErr w:type="gramStart"/>
      <w:r>
        <w:t>- это</w:t>
      </w:r>
      <w:proofErr w:type="gramEnd"/>
      <w:r>
        <w:t xml:space="preserve"> официальные разъяснения Федеральной налоговой службы России по применению налогового законодательства.</w:t>
      </w:r>
    </w:p>
    <w:p w14:paraId="20DE2D6C" w14:textId="7CBD061E" w:rsidR="00377940" w:rsidRDefault="00377940" w:rsidP="00B058D4">
      <w:r>
        <w:t>Четвертый уровень составляют внутренние документы налогоплательщика, регулирующие организационно-методические процедуры налогового учета.</w:t>
      </w:r>
    </w:p>
    <w:p w14:paraId="0D4B19E1" w14:textId="71859F57" w:rsidR="00425DA6" w:rsidRDefault="00377940" w:rsidP="00B058D4">
      <w:pPr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Первый уровень системы нормативно-правового регулирования налоговой отчетности и налогообложения относится к основному законодательному акту - налоговому кодексу РФ. НК Р</w:t>
      </w:r>
      <w:r>
        <w:rPr>
          <w:rFonts w:ascii="Roboto" w:hAnsi="Roboto"/>
          <w:color w:val="212529"/>
          <w:shd w:val="clear" w:color="auto" w:fill="F5F8FA"/>
        </w:rPr>
        <w:t>Ф</w:t>
      </w:r>
      <w:r>
        <w:rPr>
          <w:rFonts w:ascii="Roboto" w:hAnsi="Roboto"/>
          <w:color w:val="212529"/>
          <w:shd w:val="clear" w:color="auto" w:fill="F5F8FA"/>
        </w:rPr>
        <w:t xml:space="preserve"> устанавливает налоговую систему и сборы и определяет общее законодательство о налогообложении и сборах</w:t>
      </w:r>
      <w:r>
        <w:rPr>
          <w:rFonts w:ascii="Roboto" w:hAnsi="Roboto"/>
          <w:color w:val="212529"/>
          <w:shd w:val="clear" w:color="auto" w:fill="F5F8FA"/>
        </w:rPr>
        <w:t>.</w:t>
      </w:r>
    </w:p>
    <w:p w14:paraId="20FB1F4E" w14:textId="63FE2D11" w:rsidR="00377940" w:rsidRDefault="00377940" w:rsidP="00B058D4">
      <w:pPr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color w:val="484848"/>
          <w:sz w:val="21"/>
          <w:szCs w:val="21"/>
          <w:shd w:val="clear" w:color="auto" w:fill="FFFFFF"/>
        </w:rPr>
        <w:t>Второй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 xml:space="preserve"> уров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>е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>н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>ь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 xml:space="preserve"> системы законодательно-нормативного регулирования налогового учета и отчетности относятся инструкции, утверждающие формы расчетов налогов и налоговых деклараций. Данные инструкции должны соблюдаться на основании главы 3 статьи 23 НК РФ и главы 13 НК РФ.</w:t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color w:val="212529"/>
          <w:shd w:val="clear" w:color="auto" w:fill="F5F8FA"/>
        </w:rPr>
        <w:t>Третий уровень - официальные объяснения ФНС России в области применения налогового права.</w:t>
      </w:r>
    </w:p>
    <w:p w14:paraId="7DAE6C65" w14:textId="07F3EA10" w:rsidR="00377940" w:rsidRDefault="00377940" w:rsidP="00B058D4">
      <w:pPr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color w:val="212529"/>
          <w:shd w:val="clear" w:color="auto" w:fill="F5F8FA"/>
        </w:rPr>
        <w:t>Четвертый уровень нормативно-правового регулирования налоговой отчетности и налогообложения относится к документам налогоплательщиков, регламентирующим организационные и методические процедуры налогообложения. Организация разрабатывает такие документы сама.</w:t>
      </w:r>
    </w:p>
    <w:p w14:paraId="7E2F4FA5" w14:textId="77777777" w:rsidR="00377940" w:rsidRPr="00377940" w:rsidRDefault="00377940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Основными разъяснениями Федеральной налоговой службы являются разъяснения:</w:t>
      </w:r>
    </w:p>
    <w:p w14:paraId="780F5BC2" w14:textId="77777777" w:rsidR="00377940" w:rsidRPr="00377940" w:rsidRDefault="00377940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о действующих налогах и сборах; </w:t>
      </w:r>
    </w:p>
    <w:p w14:paraId="00401432" w14:textId="77777777" w:rsidR="00377940" w:rsidRPr="00377940" w:rsidRDefault="00377940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законодательстве о налогах и сборах и о принятых в соответствии с ним нормативных правовых актах; </w:t>
      </w:r>
    </w:p>
    <w:p w14:paraId="3553793D" w14:textId="77777777" w:rsidR="00377940" w:rsidRPr="00377940" w:rsidRDefault="00377940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lastRenderedPageBreak/>
        <w:t>- порядке исчисления и уплаты налогов и сборов; </w:t>
      </w:r>
    </w:p>
    <w:p w14:paraId="5E5EE00B" w14:textId="77777777" w:rsidR="00377940" w:rsidRPr="00377940" w:rsidRDefault="00377940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правах и обязанностях налогоплательщиков, полномочиях налоговых органов и их должностных лиц; </w:t>
      </w:r>
    </w:p>
    <w:p w14:paraId="28E02BD7" w14:textId="4F1DED90" w:rsidR="00377940" w:rsidRDefault="00377940" w:rsidP="00B058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порядке заполнения форм документов, представляемых в налоговые органы.</w:t>
      </w: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  <w:r w:rsidRPr="0037794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>Из системы законодательно-нормативного регулирования налогового учета и отчетности становится понятно, что:</w:t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br/>
      </w:r>
      <w:r w:rsidR="00753867">
        <w:rPr>
          <w:rFonts w:ascii="Roboto" w:hAnsi="Roboto"/>
          <w:color w:val="212529"/>
          <w:shd w:val="clear" w:color="auto" w:fill="F5F8FA"/>
        </w:rPr>
        <w:t>Прежде всего, информация о налоговом учете и отчетности является системой обобщения, соответствующей определенным стандартам и требованиям;</w:t>
      </w:r>
    </w:p>
    <w:p w14:paraId="4A2F91CB" w14:textId="77777777" w:rsidR="00753867" w:rsidRPr="00753867" w:rsidRDefault="00753867" w:rsidP="00B058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</w:p>
    <w:p w14:paraId="5A3FA1A8" w14:textId="0E191BE5" w:rsidR="00377940" w:rsidRDefault="00753867" w:rsidP="00B058D4">
      <w:pPr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Второе, сто можно отметить, это</w:t>
      </w:r>
      <w:r>
        <w:rPr>
          <w:rFonts w:ascii="Roboto" w:hAnsi="Roboto"/>
          <w:color w:val="212529"/>
          <w:shd w:val="clear" w:color="auto" w:fill="F5F8FA"/>
        </w:rPr>
        <w:t xml:space="preserve"> налоговая система и отчетность строится на базе данных о первичных документах, которые сгруппированы в специальный порядок, предусмотренный в налоговом законодательстве</w:t>
      </w:r>
    </w:p>
    <w:p w14:paraId="143E7675" w14:textId="49510590" w:rsidR="00377940" w:rsidRDefault="00377940" w:rsidP="00B058D4">
      <w:pPr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И.Б. Романов уточнил, что также информация о налоговом учете и отчете должна была быть полной и достоверной, соответствующей запросам и внутренним пользователям. В то же время она называет конечную целью налоговой системы контроль за правильным и своевременном исчислением.</w:t>
      </w:r>
    </w:p>
    <w:p w14:paraId="444F3171" w14:textId="36B77DF2" w:rsidR="00377940" w:rsidRDefault="00753867" w:rsidP="00B058D4">
      <w:r>
        <w:rPr>
          <w:rFonts w:ascii="Roboto" w:hAnsi="Roboto"/>
          <w:color w:val="212529"/>
          <w:shd w:val="clear" w:color="auto" w:fill="F5F8FA"/>
        </w:rPr>
        <w:t xml:space="preserve">К. </w:t>
      </w:r>
      <w:proofErr w:type="spellStart"/>
      <w:r>
        <w:rPr>
          <w:rFonts w:ascii="Roboto" w:hAnsi="Roboto"/>
          <w:color w:val="212529"/>
          <w:shd w:val="clear" w:color="auto" w:fill="F5F8FA"/>
        </w:rPr>
        <w:t>В.Рыбкин</w:t>
      </w:r>
      <w:proofErr w:type="spellEnd"/>
      <w:r>
        <w:rPr>
          <w:rFonts w:ascii="Roboto" w:hAnsi="Roboto"/>
          <w:color w:val="212529"/>
          <w:shd w:val="clear" w:color="auto" w:fill="F5F8FA"/>
        </w:rPr>
        <w:t xml:space="preserve"> подчеркнул важность требований локального регламентирования системы сбора и группировки учетной информации и отчетной информации на уровне налогоплательщиков отдельных налогоплательщиков</w:t>
      </w:r>
    </w:p>
    <w:p w14:paraId="65F6EABF" w14:textId="29B805F5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>
        <w:rPr>
          <w:rFonts w:ascii="Roboto" w:hAnsi="Roboto"/>
          <w:color w:val="212529"/>
          <w:shd w:val="clear" w:color="auto" w:fill="F5F8FA"/>
        </w:rPr>
        <w:t>Не менее важным является то, что налоговые учетные данные могут быть основаны на бухгалтерских данных. Эта возможность сразу вызывает следующие важный требование к налоговой информации</w:t>
      </w: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:</w:t>
      </w:r>
    </w:p>
    <w:p w14:paraId="4C988172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учетная политика организации должна соответствовать требованиям, установленным НК РФ;</w:t>
      </w:r>
    </w:p>
    <w:p w14:paraId="11AAC703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бухгалтерский учет, а, следовательно, и налоговый учет должны быть достоверными;</w:t>
      </w:r>
    </w:p>
    <w:p w14:paraId="5FA17456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организация должна обязательно определять последовательность при переходе данных бухгалтерского учета к данным налогового учета;</w:t>
      </w:r>
    </w:p>
    <w:p w14:paraId="4FF8F490" w14:textId="3D42DFB2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- </w:t>
      </w:r>
      <w:r>
        <w:rPr>
          <w:rFonts w:ascii="Roboto" w:hAnsi="Roboto"/>
          <w:color w:val="212529"/>
          <w:shd w:val="clear" w:color="auto" w:fill="F5F8FA"/>
        </w:rPr>
        <w:t>В организации должны быть разработаны набор форм налоговых регистров, их зависимость, порядок их заполнения и последовательное согласование с налоговыми регистрами;</w:t>
      </w:r>
    </w:p>
    <w:p w14:paraId="4441809D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- во внутренних учетных стандартах (инструкциях) должны быть отражены правила налогового учета имущества и </w:t>
      </w:r>
      <w:proofErr w:type="gramStart"/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операций .</w:t>
      </w:r>
      <w:proofErr w:type="gramEnd"/>
    </w:p>
    <w:p w14:paraId="50A12266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</w:p>
    <w:p w14:paraId="672CB262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В целом данные налогового учёта должны отражать:</w:t>
      </w:r>
    </w:p>
    <w:p w14:paraId="38C44A12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последовательность формирования сумм доходов и расходов;</w:t>
      </w:r>
    </w:p>
    <w:p w14:paraId="5D5A60AA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последовательность определения доли расходов, учитываемых для целей налогообложения в текущем отчётном (налоговом) периоде;</w:t>
      </w:r>
    </w:p>
    <w:p w14:paraId="6F3B4893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сумму остатка расходов, подлежащих отнесению на расходы в следующем отчётном (налоговом) периоде;</w:t>
      </w:r>
    </w:p>
    <w:p w14:paraId="505C220B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последовательность формирования суммы создаваемых резервов;</w:t>
      </w:r>
    </w:p>
    <w:p w14:paraId="45996B8F" w14:textId="64F5E703" w:rsidR="00753867" w:rsidRPr="00753867" w:rsidRDefault="00753867" w:rsidP="00B058D4">
      <w:pPr>
        <w:pStyle w:val="a3"/>
        <w:shd w:val="clear" w:color="auto" w:fill="FFFFFF"/>
        <w:spacing w:after="255"/>
        <w:rPr>
          <w:rFonts w:ascii="Roboto" w:eastAsia="Times New Roman" w:hAnsi="Roboto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/>
          <w:color w:val="484848"/>
          <w:sz w:val="21"/>
          <w:szCs w:val="21"/>
          <w:lang w:eastAsia="ru-RU"/>
        </w:rPr>
        <w:lastRenderedPageBreak/>
        <w:t>- сумму задолженности по расчётам с бюджетом по налогу.</w:t>
      </w:r>
      <w:r w:rsidRPr="00753867">
        <w:rPr>
          <w:rFonts w:ascii="Roboto" w:eastAsia="Times New Roman" w:hAnsi="Roboto"/>
          <w:color w:val="484848"/>
          <w:sz w:val="21"/>
          <w:szCs w:val="21"/>
          <w:lang w:eastAsia="ru-RU"/>
        </w:rPr>
        <w:br/>
      </w:r>
      <w:r w:rsidRPr="00753867">
        <w:rPr>
          <w:rFonts w:ascii="Roboto" w:eastAsia="Times New Roman" w:hAnsi="Roboto"/>
          <w:color w:val="484848"/>
          <w:sz w:val="21"/>
          <w:szCs w:val="21"/>
          <w:lang w:eastAsia="ru-RU"/>
        </w:rPr>
        <w:br/>
        <w:t>В соответствии со статьей 313 НК РФ данные налогового учета должны быть подтверждены:</w:t>
      </w:r>
    </w:p>
    <w:p w14:paraId="29C01568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первичными учетными документами;</w:t>
      </w:r>
    </w:p>
    <w:p w14:paraId="4902030F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аналитическими регистрами бухгалтерского учета;</w:t>
      </w:r>
    </w:p>
    <w:p w14:paraId="0D0E34BF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расчетом налоговой базы.</w:t>
      </w: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</w:p>
    <w:p w14:paraId="51E63072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Первичные документы бухгалтерского и налогового учета - источники формирования правдоподобной информации и в бухгалтерском и налоговом учетах.</w:t>
      </w:r>
    </w:p>
    <w:p w14:paraId="747C9F37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1EFF6BBF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Аналитический налоговый регистр может быть представлен в виде накопительной отчетности, справки-расшифровки, специальных расчётов и других аналогичных документов по назначению, где группируется информация первичного учетного документа.</w:t>
      </w:r>
    </w:p>
    <w:p w14:paraId="591A7AA1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7CD08090" w14:textId="71BA3CF7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Форма налоговой декларации может использоваться для расчета базы налогообложения. Налоговая декларация заполняется по инструкции о порядке ее заполнения</w:t>
      </w:r>
      <w:r>
        <w:rPr>
          <w:rFonts w:ascii="Roboto" w:hAnsi="Roboto"/>
          <w:color w:val="212529"/>
          <w:shd w:val="clear" w:color="auto" w:fill="F5F8FA"/>
        </w:rPr>
        <w:t>.</w:t>
      </w:r>
    </w:p>
    <w:p w14:paraId="2DECD528" w14:textId="77777777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3E940243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В НК РФ установлены обязательные реквизиты форм аналитических регистров налогового учета:</w:t>
      </w:r>
    </w:p>
    <w:p w14:paraId="4F27A393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наименование регистра;</w:t>
      </w:r>
    </w:p>
    <w:p w14:paraId="3EBB1312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период (дата составления);</w:t>
      </w:r>
    </w:p>
    <w:p w14:paraId="29D77D1F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измерители операций в натуральном и денежном выражении;</w:t>
      </w:r>
    </w:p>
    <w:p w14:paraId="4AE7D119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наименование хозяйственных операций;</w:t>
      </w:r>
    </w:p>
    <w:p w14:paraId="3A4D86D2" w14:textId="66A71C0E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подпись, расшифровка подписи лица, ответственного за составление указанного регистра</w:t>
      </w: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>Все требования к аналитическим регистрам содержатся в статье 313 и 314 НК РФ. Главная особенность регистров налогового учета в том, что учет данных первичных документов в регистрах налогового учета осуществляется на основе их систематической группировки без отражения на счетах бухгалтерского учета.</w:t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color w:val="212529"/>
          <w:shd w:val="clear" w:color="auto" w:fill="F5F8FA"/>
        </w:rPr>
        <w:t>Из вышеупомянутого становится ясно, что экономические субъекты являются наиболее сложными для них регламентными требованиями к налоговой информации, утвержденными внутренними стандартами.</w:t>
      </w:r>
    </w:p>
    <w:p w14:paraId="33EC34A8" w14:textId="07ACD645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0CA4C240" w14:textId="5C4380FE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Стандарты внутреннего налогообложения формируют систему оптимизации налогообложения путем:</w:t>
      </w:r>
    </w:p>
    <w:p w14:paraId="23816D1C" w14:textId="37438E3C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76E41910" w14:textId="5B9FBAE8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</w:t>
      </w: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регламентации периодичности мониторинга законодательства о налогах и сборах;</w:t>
      </w:r>
    </w:p>
    <w:p w14:paraId="27A280F0" w14:textId="77777777" w:rsidR="00753867" w:rsidRPr="00753867" w:rsidRDefault="00753867" w:rsidP="00B058D4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создания регистров налогового учета, адаптированных к используемой системе налогообложения;</w:t>
      </w:r>
    </w:p>
    <w:p w14:paraId="2039300F" w14:textId="30346F85" w:rsidR="00753867" w:rsidRPr="00753867" w:rsidRDefault="00753867" w:rsidP="00B058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- разработки правил отражения информации для целей налогообложения в адаптированных регистрах налогового учета.</w:t>
      </w: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  <w:r w:rsidRPr="00753867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</w:p>
    <w:p w14:paraId="35B45D14" w14:textId="4E462931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484848"/>
          <w:sz w:val="21"/>
          <w:szCs w:val="21"/>
          <w:shd w:val="clear" w:color="auto" w:fill="FFFFFF"/>
        </w:rPr>
        <w:lastRenderedPageBreak/>
        <w:t>Так, например, возможна следующая система адаптированных налоговых регистров по общему режиму налогообложения (рис. 1).</w:t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color w:val="212529"/>
          <w:shd w:val="clear" w:color="auto" w:fill="F5F8FA"/>
        </w:rPr>
        <w:t>Такой подход к процессу формирования информации, направленной на налогообложение, характерен для субъектов производства, оптовой торговли, включая экспорт.</w:t>
      </w:r>
    </w:p>
    <w:p w14:paraId="74A70A6D" w14:textId="4747E3CB" w:rsidR="00753867" w:rsidRDefault="00753867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495B5721" w14:textId="77777777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В налоговом регистре «доходы за реализацию товаров, работ и услуг» отражаются данные о реализации товаров или услуг на основе данных первоначальных документов актов, накладных, внесенных последовательно в начале года.</w:t>
      </w:r>
      <w:r>
        <w:rPr>
          <w:rFonts w:ascii="Roboto" w:hAnsi="Roboto"/>
          <w:color w:val="212529"/>
          <w:shd w:val="clear" w:color="auto" w:fill="F5F8FA"/>
        </w:rPr>
        <w:t xml:space="preserve"> </w:t>
      </w:r>
      <w:r w:rsidR="00753867">
        <w:rPr>
          <w:rFonts w:ascii="Roboto" w:hAnsi="Roboto"/>
          <w:color w:val="484848"/>
          <w:sz w:val="21"/>
          <w:szCs w:val="21"/>
          <w:shd w:val="clear" w:color="auto" w:fill="FFFFFF"/>
        </w:rPr>
        <w:t>В итоговой строке регистра определяется сумма нарастающим итогом сначала года, которая включается в налоговую декларацию по налогу на прибыль. </w:t>
      </w:r>
      <w:r>
        <w:rPr>
          <w:rFonts w:ascii="Roboto" w:hAnsi="Roboto"/>
          <w:color w:val="212529"/>
          <w:shd w:val="clear" w:color="auto" w:fill="F5F8FA"/>
        </w:rPr>
        <w:t xml:space="preserve">При помощи этого регистра можно следить за суммой, указанной в декларации налогообложения. </w:t>
      </w:r>
      <w:proofErr w:type="gramStart"/>
      <w:r>
        <w:rPr>
          <w:rFonts w:ascii="Roboto" w:hAnsi="Roboto"/>
          <w:color w:val="212529"/>
          <w:shd w:val="clear" w:color="auto" w:fill="F5F8FA"/>
        </w:rPr>
        <w:t>Сумма</w:t>
      </w:r>
      <w:proofErr w:type="gramEnd"/>
      <w:r>
        <w:rPr>
          <w:rFonts w:ascii="Roboto" w:hAnsi="Roboto"/>
          <w:color w:val="212529"/>
          <w:shd w:val="clear" w:color="auto" w:fill="F5F8FA"/>
        </w:rPr>
        <w:t xml:space="preserve"> полученная в итоговом разделе этого регистра отражается в строке 011 «доходы от оборота» в налоговой отчетности по налогу.</w:t>
      </w:r>
    </w:p>
    <w:p w14:paraId="0880849E" w14:textId="77777777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6A009006" w14:textId="77777777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1AE75134" w14:textId="19CEEF68" w:rsidR="00515E55" w:rsidRP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484848"/>
          <w:sz w:val="21"/>
          <w:szCs w:val="21"/>
          <w:shd w:val="clear" w:color="auto" w:fill="FFFFFF"/>
        </w:rPr>
      </w:pPr>
      <w:r>
        <w:rPr>
          <w:rFonts w:ascii="Roboto" w:hAnsi="Roboto"/>
          <w:color w:val="212529"/>
          <w:shd w:val="clear" w:color="auto" w:fill="F5F8FA"/>
        </w:rPr>
        <w:t>В налоговом регистре «внереализационный доход» отражается, в частности, курсовая разница при оценке валютного остатка на отчетный день. Также в этом регистре отражены отклонения курсов продажи или приобретения иностранных валют от официального курса и различия стоимости возврата товара.</w:t>
      </w:r>
      <w:r>
        <w:rPr>
          <w:rFonts w:ascii="Roboto" w:hAnsi="Roboto"/>
          <w:color w:val="212529"/>
          <w:shd w:val="clear" w:color="auto" w:fill="F5F8FA"/>
        </w:rPr>
        <w:t xml:space="preserve"> 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>Значение итоговой строки данного регистра будет равно значению строки 020 «внереализационные расходы» налоговой декларации по налогу на прибыль.</w:t>
      </w:r>
      <w:r>
        <w:rPr>
          <w:rFonts w:ascii="Roboto" w:hAnsi="Roboto"/>
          <w:sz w:val="21"/>
          <w:szCs w:val="21"/>
          <w:shd w:val="clear" w:color="auto" w:fill="FFFFFF"/>
        </w:rPr>
        <w:br/>
      </w:r>
    </w:p>
    <w:p w14:paraId="2564B0CD" w14:textId="77777777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В налоговом регистре «прямые затраты, связанные с реализованным товаром, услугами» отражена информация о прямом расходе, к которому экономические субъекты относят материальные расходы, произведение товара, реализацию приобретенного товара и транспортное обслуживание.</w:t>
      </w:r>
    </w:p>
    <w:p w14:paraId="7201BAF7" w14:textId="77777777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39F6E896" w14:textId="22DF77C0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Значение в окончательной строке этого регистра состоит из суммы 010 «прямых расходов, связанных с реализованным товаром, работой, услугами», 020 «прямых расходов налогоплательщика, осуществляющего оптовую, малую и оптовую торговлю».</w:t>
      </w:r>
    </w:p>
    <w:p w14:paraId="79411A92" w14:textId="77777777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</w:p>
    <w:p w14:paraId="33B6F993" w14:textId="476E9B1A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color w:val="212529"/>
          <w:shd w:val="clear" w:color="auto" w:fill="F5F8FA"/>
        </w:rPr>
        <w:t>Регистр «внереализационных расходов» отражает данные о курсовых разницах при оценке валютного остатка и расходах на банковские услуги. В этом регистре итоговое значение будет соответствовать значению строки 040 «Налоговые расходы» в декларации по НДФЛ.</w:t>
      </w:r>
      <w:r>
        <w:rPr>
          <w:rFonts w:ascii="Roboto" w:hAnsi="Roboto"/>
          <w:sz w:val="21"/>
          <w:szCs w:val="21"/>
          <w:shd w:val="clear" w:color="auto" w:fill="FFFFFF"/>
        </w:rPr>
        <w:br/>
      </w:r>
    </w:p>
    <w:p w14:paraId="680C1979" w14:textId="043EF773" w:rsidR="00515E55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В налоговом регистре «косвенные затраты на производство, реализацию» отражаются косвенные затраты, такие как амортизация имущества, не входящих в основное производство, аренда земельных участков, оплата труда работников,</w:t>
      </w:r>
      <w:r>
        <w:rPr>
          <w:rFonts w:ascii="Roboto" w:hAnsi="Roboto"/>
          <w:color w:val="212529"/>
          <w:shd w:val="clear" w:color="auto" w:fill="F5F8FA"/>
        </w:rPr>
        <w:t xml:space="preserve"> </w:t>
      </w:r>
      <w:r>
        <w:rPr>
          <w:rFonts w:ascii="Roboto" w:hAnsi="Roboto"/>
          <w:color w:val="212529"/>
          <w:shd w:val="clear" w:color="auto" w:fill="F5F8FA"/>
        </w:rPr>
        <w:t>Страховые взносы, начисляемые на сумму оплаты труда сотрудников, не занятых основным производством, и командировочных расходов.</w:t>
      </w:r>
    </w:p>
    <w:p w14:paraId="7BC25404" w14:textId="5E5C8DAB" w:rsidR="00753867" w:rsidRPr="00B058D4" w:rsidRDefault="00515E55" w:rsidP="00B058D4">
      <w:pPr>
        <w:shd w:val="clear" w:color="auto" w:fill="FFFFFF"/>
        <w:spacing w:after="0" w:line="240" w:lineRule="auto"/>
        <w:rPr>
          <w:rFonts w:ascii="Roboto" w:hAnsi="Roboto"/>
          <w:color w:val="212529"/>
          <w:shd w:val="clear" w:color="auto" w:fill="F5F8FA"/>
        </w:rPr>
      </w:pPr>
      <w:r>
        <w:rPr>
          <w:rFonts w:ascii="Roboto" w:hAnsi="Roboto"/>
          <w:color w:val="212529"/>
          <w:shd w:val="clear" w:color="auto" w:fill="F5F8FA"/>
        </w:rPr>
        <w:t>Эта система адаптированных регистров налогообложения предотвращает ошибки в налоговом учете, позволяет правильно рассчитать базу налогообложения налога на прибыль в зависимости от специфики деятельности субъекта</w:t>
      </w:r>
      <w:r>
        <w:rPr>
          <w:rFonts w:ascii="Roboto" w:hAnsi="Roboto"/>
          <w:color w:val="212529"/>
          <w:shd w:val="clear" w:color="auto" w:fill="F5F8FA"/>
        </w:rPr>
        <w:t xml:space="preserve">, 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>и как, следствие, позволяет избегать начисления налоговыми органами штрафов и пеней за нарушение правил учета доходов, расходов и объектов налогообложения.</w:t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t xml:space="preserve">Подводя итог, хочется отметить, что </w:t>
      </w:r>
      <w:r>
        <w:rPr>
          <w:rFonts w:ascii="Roboto" w:hAnsi="Roboto"/>
          <w:color w:val="212529"/>
          <w:shd w:val="clear" w:color="auto" w:fill="F5F8FA"/>
        </w:rPr>
        <w:t>налогов</w:t>
      </w:r>
      <w:r w:rsidR="00B058D4">
        <w:rPr>
          <w:rFonts w:ascii="Roboto" w:hAnsi="Roboto"/>
          <w:color w:val="212529"/>
          <w:shd w:val="clear" w:color="auto" w:fill="F5F8FA"/>
        </w:rPr>
        <w:t>ый</w:t>
      </w:r>
      <w:r>
        <w:rPr>
          <w:rFonts w:ascii="Roboto" w:hAnsi="Roboto"/>
          <w:color w:val="212529"/>
          <w:shd w:val="clear" w:color="auto" w:fill="F5F8FA"/>
        </w:rPr>
        <w:t xml:space="preserve"> учет основан на системе расчета, сбора и обработки информации, чтобы дальше достоверно исчислять налоговые обязательства и контролировать уплату налоговых и сборных обязательств.</w:t>
      </w:r>
      <w:r w:rsidR="00B058D4">
        <w:rPr>
          <w:rFonts w:ascii="Roboto" w:hAnsi="Roboto"/>
          <w:color w:val="212529"/>
          <w:shd w:val="clear" w:color="auto" w:fill="F5F8FA"/>
        </w:rPr>
        <w:t xml:space="preserve"> </w:t>
      </w:r>
      <w:r w:rsidR="00B058D4">
        <w:rPr>
          <w:rFonts w:ascii="Roboto" w:hAnsi="Roboto"/>
          <w:color w:val="212529"/>
          <w:shd w:val="clear" w:color="auto" w:fill="F5F8FA"/>
        </w:rPr>
        <w:t>Данные, отражаемые в налоговой отчетности, должны соответствовать установленным нормам и правилам, формироваться в соответствии с установленным порядком, обязательно подтвердить первичные учетные документы и систематизировать в адаптированные налоговые регистры.</w:t>
      </w:r>
    </w:p>
    <w:sectPr w:rsidR="00753867" w:rsidRPr="00B058D4" w:rsidSect="004A0D85">
      <w:pgSz w:w="11906" w:h="16838"/>
      <w:pgMar w:top="1474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9379" w14:textId="77777777" w:rsidR="00E5586C" w:rsidRDefault="00E5586C" w:rsidP="00425DA6">
      <w:pPr>
        <w:spacing w:after="0" w:line="240" w:lineRule="auto"/>
      </w:pPr>
      <w:r>
        <w:separator/>
      </w:r>
    </w:p>
  </w:endnote>
  <w:endnote w:type="continuationSeparator" w:id="0">
    <w:p w14:paraId="3B2B4EA7" w14:textId="77777777" w:rsidR="00E5586C" w:rsidRDefault="00E5586C" w:rsidP="0042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C4C9" w14:textId="77777777" w:rsidR="00E5586C" w:rsidRDefault="00E5586C" w:rsidP="00425DA6">
      <w:pPr>
        <w:spacing w:after="0" w:line="240" w:lineRule="auto"/>
      </w:pPr>
      <w:r>
        <w:separator/>
      </w:r>
    </w:p>
  </w:footnote>
  <w:footnote w:type="continuationSeparator" w:id="0">
    <w:p w14:paraId="25C677F2" w14:textId="77777777" w:rsidR="00E5586C" w:rsidRDefault="00E5586C" w:rsidP="00425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23"/>
    <w:rsid w:val="00377940"/>
    <w:rsid w:val="00425DA6"/>
    <w:rsid w:val="004A0D85"/>
    <w:rsid w:val="00515E55"/>
    <w:rsid w:val="006A7023"/>
    <w:rsid w:val="00753867"/>
    <w:rsid w:val="00B058D4"/>
    <w:rsid w:val="00D07E58"/>
    <w:rsid w:val="00E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28C"/>
  <w15:chartTrackingRefBased/>
  <w15:docId w15:val="{BC914040-CC71-4113-BDD8-AF569E7D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DA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DA6"/>
  </w:style>
  <w:style w:type="paragraph" w:styleId="a6">
    <w:name w:val="footer"/>
    <w:basedOn w:val="a"/>
    <w:link w:val="a7"/>
    <w:uiPriority w:val="99"/>
    <w:unhideWhenUsed/>
    <w:rsid w:val="0042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2023-06-13T18:31:00Z</dcterms:created>
  <dcterms:modified xsi:type="dcterms:W3CDTF">2023-06-13T19:28:00Z</dcterms:modified>
</cp:coreProperties>
</file>