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E" w:rsidRDefault="00B301BE" w:rsidP="001B6020">
      <w:pPr>
        <w:spacing w:after="0"/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b/>
          <w:bCs/>
          <w:color w:val="000000"/>
          <w:szCs w:val="28"/>
          <w:bdr w:val="none" w:sz="0" w:space="0" w:color="auto" w:frame="1"/>
          <w:lang w:eastAsia="ru-RU"/>
        </w:rPr>
        <w:t>УДК</w:t>
      </w:r>
    </w:p>
    <w:p w:rsidR="00CB5EDF" w:rsidRDefault="00CB5EDF" w:rsidP="001B6020">
      <w:pPr>
        <w:spacing w:after="0"/>
        <w:ind w:firstLine="709"/>
        <w:jc w:val="center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0B593E" w:rsidP="001B6020">
      <w:pPr>
        <w:spacing w:after="0"/>
        <w:ind w:firstLine="709"/>
        <w:jc w:val="center"/>
        <w:rPr>
          <w:rFonts w:eastAsia="Arial Unicode MS" w:cs="Arial Unicode MS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b/>
          <w:bCs/>
          <w:color w:val="000000"/>
          <w:szCs w:val="28"/>
          <w:bdr w:val="none" w:sz="0" w:space="0" w:color="auto" w:frame="1"/>
          <w:lang w:eastAsia="ru-RU"/>
        </w:rPr>
        <w:t>РОЛЬ И ЗНАЧЕНИЕ СИММЕТРИИ И</w:t>
      </w:r>
      <w:r w:rsidR="00B301BE">
        <w:rPr>
          <w:rFonts w:eastAsia="Arial Unicode MS" w:cs="Arial Unicode MS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Arial Unicode MS" w:cs="Arial Unicode MS"/>
          <w:b/>
          <w:bCs/>
          <w:color w:val="000000"/>
          <w:szCs w:val="28"/>
          <w:bdr w:val="none" w:sz="0" w:space="0" w:color="auto" w:frame="1"/>
          <w:lang w:eastAsia="ru-RU"/>
        </w:rPr>
        <w:t>АССИМЕТРИИ НА ЭТАПАХ ПОДГОТОВКИ В ЕДИНОБОРСТВАХ НА ПРИМЕРЕ БОКСА</w:t>
      </w:r>
      <w:r w:rsidR="00B301BE">
        <w:rPr>
          <w:rFonts w:eastAsia="Arial Unicode MS" w:cs="Arial Unicode MS"/>
          <w:b/>
          <w:bCs/>
          <w:color w:val="000000"/>
          <w:szCs w:val="28"/>
          <w:bdr w:val="none" w:sz="0" w:space="0" w:color="auto" w:frame="1"/>
          <w:lang w:eastAsia="ru-RU"/>
        </w:rPr>
        <w:t>.</w:t>
      </w:r>
    </w:p>
    <w:p w:rsidR="00692BA1" w:rsidRDefault="00692BA1" w:rsidP="001B6020">
      <w:pPr>
        <w:spacing w:after="0"/>
        <w:ind w:firstLine="709"/>
        <w:jc w:val="center"/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E201CC" w:rsidRDefault="00E201CC" w:rsidP="00E201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/>
        <w:jc w:val="center"/>
        <w:rPr>
          <w:rFonts w:eastAsia="Helvetica Neue" w:cs="Helvetica Neue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Helvetica Neue" w:cs="Helvetica Neue"/>
          <w:color w:val="000000"/>
          <w:szCs w:val="28"/>
          <w:bdr w:val="none" w:sz="0" w:space="0" w:color="auto" w:frame="1"/>
          <w:lang w:eastAsia="ru-RU"/>
        </w:rPr>
        <w:t>Клименко Андрей Александрович</w:t>
      </w:r>
    </w:p>
    <w:p w:rsidR="00E201CC" w:rsidRDefault="00E201CC" w:rsidP="00E201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/>
        <w:jc w:val="center"/>
        <w:rPr>
          <w:rFonts w:eastAsia="Helvetica Neue" w:cs="Helvetica Neue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Helvetica Neue" w:cs="Helvetica Neue"/>
          <w:color w:val="000000"/>
          <w:szCs w:val="28"/>
          <w:bdr w:val="none" w:sz="0" w:space="0" w:color="auto" w:frame="1"/>
          <w:lang w:eastAsia="ru-RU"/>
        </w:rPr>
        <w:t>Доцент, Кандидат педагогических наук,</w:t>
      </w:r>
    </w:p>
    <w:p w:rsidR="00E201CC" w:rsidRDefault="00E201CC" w:rsidP="00E201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/>
        <w:jc w:val="center"/>
        <w:rPr>
          <w:rFonts w:eastAsia="Helvetica Neue" w:cs="Helvetica Neue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Helvetica Neue" w:cs="Helvetica Neue"/>
          <w:color w:val="000000"/>
          <w:szCs w:val="28"/>
          <w:bdr w:val="none" w:sz="0" w:space="0" w:color="auto" w:frame="1"/>
          <w:lang w:eastAsia="ru-RU"/>
        </w:rPr>
        <w:t>доцент кафедры физвоспитания</w:t>
      </w:r>
    </w:p>
    <w:p w:rsidR="00E201CC" w:rsidRDefault="00E201CC" w:rsidP="00E201CC">
      <w:pPr>
        <w:spacing w:after="0"/>
        <w:ind w:firstLine="567"/>
        <w:jc w:val="center"/>
        <w:rPr>
          <w:rFonts w:eastAsia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ФГБОУ ВО «Кубанский государственный аграрный</w:t>
      </w:r>
    </w:p>
    <w:p w:rsidR="00E201CC" w:rsidRDefault="00E201CC" w:rsidP="00E201CC">
      <w:pPr>
        <w:spacing w:after="0"/>
        <w:ind w:firstLine="567"/>
        <w:jc w:val="center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университет им. И.Т. Трубилина»</w:t>
      </w:r>
    </w:p>
    <w:p w:rsidR="00E201CC" w:rsidRDefault="00E201CC" w:rsidP="00E201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/>
        <w:jc w:val="center"/>
        <w:rPr>
          <w:rFonts w:eastAsia="Helvetica Neue" w:cs="Helvetica Neue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Helvetica Neue" w:cs="Helvetica Neue"/>
          <w:color w:val="000000"/>
          <w:szCs w:val="28"/>
          <w:bdr w:val="none" w:sz="0" w:space="0" w:color="auto" w:frame="1"/>
          <w:lang w:eastAsia="ru-RU"/>
        </w:rPr>
        <w:t>Булыгин Александр Сергеевич</w:t>
      </w:r>
    </w:p>
    <w:p w:rsidR="00E201CC" w:rsidRDefault="00E201CC" w:rsidP="00E201CC">
      <w:pPr>
        <w:spacing w:after="0"/>
        <w:ind w:firstLine="567"/>
        <w:jc w:val="center"/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Студент группы БИ 2201</w:t>
      </w:r>
    </w:p>
    <w:p w:rsidR="00E201CC" w:rsidRDefault="00E201CC" w:rsidP="00E201CC">
      <w:pPr>
        <w:spacing w:after="0"/>
        <w:ind w:firstLine="567"/>
        <w:jc w:val="center"/>
        <w:rPr>
          <w:rFonts w:eastAsia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ФГБОУ ВО «Кубанский государственный аграрный</w:t>
      </w:r>
    </w:p>
    <w:p w:rsidR="00E201CC" w:rsidRDefault="00E201CC" w:rsidP="00E201CC">
      <w:pPr>
        <w:spacing w:after="0"/>
        <w:ind w:firstLine="567"/>
        <w:jc w:val="center"/>
        <w:rPr>
          <w:rFonts w:eastAsia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университет им. И.Т. Трубилина»</w:t>
      </w:r>
    </w:p>
    <w:p w:rsidR="00B301BE" w:rsidRDefault="00B301BE" w:rsidP="00E201CC">
      <w:pPr>
        <w:spacing w:after="0"/>
        <w:ind w:firstLine="709"/>
        <w:jc w:val="center"/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B301BE" w:rsidRPr="001B6020" w:rsidRDefault="00B301BE" w:rsidP="001B6020">
      <w:pPr>
        <w:spacing w:after="0"/>
        <w:ind w:firstLine="709"/>
        <w:jc w:val="both"/>
        <w:rPr>
          <w:rFonts w:eastAsia="Times New Roman"/>
          <w:i/>
          <w:i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b/>
          <w:bCs/>
          <w:color w:val="000000"/>
          <w:szCs w:val="28"/>
          <w:bdr w:val="none" w:sz="0" w:space="0" w:color="auto" w:frame="1"/>
          <w:lang w:eastAsia="ru-RU"/>
        </w:rPr>
        <w:t>Аннотация:</w:t>
      </w:r>
      <w:r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 xml:space="preserve">в данной статье </w:t>
      </w:r>
      <w:r w:rsidR="00236943"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>р</w:t>
      </w:r>
      <w:r w:rsidR="007220D5"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>ассмотрены проблемы, возникающие при тренировке спортсменов по общим методикам без учета симметрии или асимметрии их тела. Исследовано</w:t>
      </w:r>
      <w:r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 xml:space="preserve"> их </w:t>
      </w:r>
      <w:r w:rsidR="00AE63AC"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 xml:space="preserve">влияние на общую </w:t>
      </w:r>
      <w:r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>эффекти</w:t>
      </w:r>
      <w:r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>в</w:t>
      </w:r>
      <w:r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>ность и результативность</w:t>
      </w:r>
      <w:r w:rsidR="00DD328F"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 xml:space="preserve"> спортсмена на соревнованиях</w:t>
      </w:r>
      <w:r w:rsidR="007220D5"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 xml:space="preserve"> и иных мер</w:t>
      </w:r>
      <w:r w:rsidR="007220D5"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>о</w:t>
      </w:r>
      <w:r w:rsidR="007220D5"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>приятиях.</w:t>
      </w:r>
    </w:p>
    <w:p w:rsidR="00F12C76" w:rsidRPr="001B6020" w:rsidRDefault="00B301BE" w:rsidP="001B6020">
      <w:pPr>
        <w:spacing w:after="0"/>
        <w:ind w:firstLine="709"/>
        <w:jc w:val="both"/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b/>
          <w:bCs/>
          <w:color w:val="000000"/>
          <w:szCs w:val="28"/>
          <w:bdr w:val="none" w:sz="0" w:space="0" w:color="auto" w:frame="1"/>
          <w:lang w:eastAsia="ru-RU"/>
        </w:rPr>
        <w:t>Ключевые слова:</w:t>
      </w:r>
      <w:r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 xml:space="preserve">физическая культура, единоборства, симметрия, асимметрия, </w:t>
      </w:r>
      <w:r w:rsidR="00236943"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>бокс, рукопашный бой</w:t>
      </w:r>
      <w:r w:rsidRPr="001B6020"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  <w:t>.</w:t>
      </w:r>
    </w:p>
    <w:p w:rsidR="00B301BE" w:rsidRPr="001B6020" w:rsidRDefault="00B301BE" w:rsidP="001B6020">
      <w:pPr>
        <w:spacing w:after="0"/>
        <w:ind w:firstLine="709"/>
        <w:jc w:val="both"/>
        <w:rPr>
          <w:rFonts w:eastAsia="Arial Unicode MS" w:cs="Arial Unicode MS"/>
          <w:i/>
          <w:iCs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B301BE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1B6020" w:rsidRDefault="001B6020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1B6020" w:rsidRDefault="001B6020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1B6020" w:rsidRDefault="001B6020" w:rsidP="00E201CC">
      <w:pPr>
        <w:spacing w:after="0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1B6020" w:rsidRDefault="001B6020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1B6020" w:rsidRDefault="001B6020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236943" w:rsidRDefault="00B301BE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lastRenderedPageBreak/>
        <w:t xml:space="preserve">Перед непосредственным рассмотрением влияния симметрии и асимметрии при осуществлении бросков в таком виде единоборств, как </w:t>
      </w:r>
      <w:r w:rsidR="00236943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бокс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="00236943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необходимо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 дать определение вышеуказанным терминам. Так, под симметрией в широком смысле слова принято понимать свое рода соотве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т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ствие</w:t>
      </w:r>
      <w:r w:rsidR="00AE63A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, неизменность. В области физического воспитания и спорта под симметрией понимают определенный процесс выравнивания проявления способностей обеих сторон тела при сохранении доминирования одной из них. Т.е., это означает, что человек, с рождения владеющий какой-либо стороной своего тела лучше другой, начинает выполнять различные физ</w:t>
      </w:r>
      <w:r w:rsidR="00AE63A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и</w:t>
      </w:r>
      <w:r w:rsidR="00AE63A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ческие упражнения обеими сторонами одинаково эффективно, оставаясь при этом, правшой или левшой. </w:t>
      </w:r>
      <w:r w:rsidR="00267256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Стоит упомянуть, что эффект от данного процесса</w:t>
      </w:r>
      <w:r w:rsidR="00776E7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 зависит от общего уровня развития координационных способн</w:t>
      </w:r>
      <w:r w:rsidR="00776E7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о</w:t>
      </w:r>
      <w:r w:rsidR="00776E7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стей человека. Очевидно, что чем лучше человек способен координировать свои действия, контролировать собственные движения, тем проще ему достигнуть определенного равенства во владении разными сторонами тела. Отсюда можно сделать небольшой вывод о том, что симметризация явл</w:t>
      </w:r>
      <w:r w:rsidR="00776E7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я</w:t>
      </w:r>
      <w:r w:rsidR="00776E7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ется одним из ведущих методов функциональной специализации двиг</w:t>
      </w:r>
      <w:r w:rsidR="00776E7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а</w:t>
      </w:r>
      <w:r w:rsidR="00776E7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тельного аппарата человека, способствующих проявлению равных мото</w:t>
      </w:r>
      <w:r w:rsidR="00776E7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р</w:t>
      </w:r>
      <w:r w:rsidR="00776E7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ных способностей.</w:t>
      </w:r>
      <w:r w:rsidR="00236943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 Это подтверждается еще и тем, что каждый вид спорта характеризуется определенным уровнем моторной асимметрии (симме</w:t>
      </w:r>
      <w:r w:rsidR="00236943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т</w:t>
      </w:r>
      <w:r w:rsidR="00236943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рии), так что такой вид единоборств, как бокс не является исключением. В данном виде спорта очень важно заложить основы двигательной двуст</w:t>
      </w:r>
      <w:r w:rsidR="00236943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о</w:t>
      </w:r>
      <w:r w:rsidR="00236943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ронности еще на ранних этапах тренировок, хоть она и проявится на уро</w:t>
      </w:r>
      <w:r w:rsidR="00236943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в</w:t>
      </w:r>
      <w:r w:rsidR="00236943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не высокого спортивного мастерства.</w:t>
      </w:r>
      <w:r w:rsidR="00B91EC7">
        <w:rPr>
          <w:rStyle w:val="a9"/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footnoteReference w:id="2"/>
      </w:r>
    </w:p>
    <w:p w:rsidR="00625103" w:rsidRDefault="00E201CC" w:rsidP="00E201CC">
      <w:pPr>
        <w:spacing w:after="0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          </w:t>
      </w:r>
      <w:r w:rsidR="00180489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Мировая практика бокса доказывает эффективность функциональной симметрии. Она подразумевает обучение различным стойкам, не огран</w:t>
      </w:r>
      <w:r w:rsidR="00180489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и</w:t>
      </w:r>
      <w:r w:rsidR="00180489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чиваясь ведущей. Так, правшей активно обучают левосторонней стойке, левшей – правосторонней. Практический смысл подобной программы з</w:t>
      </w:r>
      <w:r w:rsidR="00180489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а</w:t>
      </w:r>
      <w:r w:rsidR="00180489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ключается не только в выработке навыков боксирования с левшами и правшами, но и разнообразии техник и всесторонней физической подг</w:t>
      </w:r>
      <w:r w:rsidR="00180489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о</w:t>
      </w:r>
      <w:r w:rsidR="00180489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товке. Стандартная практика проработки «ведущей» стойки подразумевает ограничения функциональные, так как боксирующий не способен в силу отсутствия навыков изменить стойку, но и психологические, боец будет чувствовать себя скованным и неловким. Переобучение же является кра</w:t>
      </w:r>
      <w:r w:rsidR="00180489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й</w:t>
      </w:r>
      <w:r w:rsidR="00180489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не трудно затратным и нецелесообразным, поэтому обучение ведется сразу в нескольких стойках.</w:t>
      </w:r>
    </w:p>
    <w:p w:rsidR="00E36A13" w:rsidRDefault="00E36A13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Важно понимать, что функциональная симметрия оказывает так же сильный психологический эффект. Боксирующий, не имеющий должного 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lastRenderedPageBreak/>
        <w:t>опыта и навыков не сможет эффективно противостоять оппоненту в о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т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личной стойке или ведущей рукой в виду отсутствия необходимых нав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ы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ков и знаний, но также буквально потеряется на ринге, не имея возможно ответить на сильные удары левой рукой и применить стандартные конт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р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меры, работающие с правшами. Это обстоятельство оказывает сильный психологический эффект и моментально деморализует, что не способств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у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ет достижению высоких результатов. </w:t>
      </w:r>
    </w:p>
    <w:p w:rsidR="00892CE2" w:rsidRDefault="00892CE2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Практический эффект подобного обучения проявляется, например, в таком базовом навыке, как шаги в сторону. Делать шаг, зачастую, привы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ч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нее в сторону ведущей руки. Но с борцами – левшами это опасно, так как существует риск попасть под сильной удар левой рукой, тогда как шаг в сторону не ведущей руки банально неудобно, в том числе из-за неспосо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б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ности адекватно ответить на действия оппонента. Обучение нескольким стойкам полностью решает эту проблему, так как прорабатываются разные техники, развивается не ведущая сторона, обучающийся привыкает сове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р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шать нестандартные для своей стойки движения и добивается равной э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ф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фективности при движении в сторону правой и левой рук.</w:t>
      </w:r>
    </w:p>
    <w:p w:rsidR="00892CE2" w:rsidRDefault="00892CE2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   Здесь так же важно отметить, что в период СССР леворуких детей часто переучивали, чтобы они проще воспринимали программы правор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у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ких, которые не подходили для левшей. Пусть сложности в обучении и возникали, подобные спортсмены имели неоспоримое преимущество: имея от природы ведущей левую сторону, они приобретали навыки боксиров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а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ния правой. </w:t>
      </w:r>
      <w:r w:rsidR="006F5E35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На ринге диапазон движений, которые может совершить такой боксирующий крайне велик, а значит, куда большая вероятность застать оппонента врасплох. </w:t>
      </w:r>
    </w:p>
    <w:p w:rsidR="00B91EC7" w:rsidRDefault="006F5E35" w:rsidP="001B6020">
      <w:pPr>
        <w:spacing w:after="0"/>
        <w:ind w:firstLine="709"/>
        <w:jc w:val="both"/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   Крайне важно так же отметить ценность функциональной асимме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т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рии</w:t>
      </w:r>
      <w:r w:rsidR="00B91EC7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.</w:t>
      </w:r>
      <w:r w:rsidR="00E201CC"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B91EC7">
        <w:t>Каждый вид спорта характеризуется определенным уровнем мото</w:t>
      </w:r>
      <w:r w:rsidR="00B91EC7">
        <w:t>р</w:t>
      </w:r>
      <w:r w:rsidR="00B91EC7">
        <w:t>ной асимметрии (симметрии), требования к которому зависят от специф</w:t>
      </w:r>
      <w:r w:rsidR="00B91EC7">
        <w:t>и</w:t>
      </w:r>
      <w:r w:rsidR="00B91EC7">
        <w:t>ки технических действий. Очень сложна методика формирования лат</w:t>
      </w:r>
      <w:r w:rsidR="00B91EC7">
        <w:t>е</w:t>
      </w:r>
      <w:r w:rsidR="00B91EC7">
        <w:t>ральных предпочтений в игровых видах спорта и единоборствах, где осн</w:t>
      </w:r>
      <w:r w:rsidR="00B91EC7">
        <w:t>о</w:t>
      </w:r>
      <w:r w:rsidR="00B91EC7">
        <w:t>вы двигательной двусторонности закладываются на ранних этапах трен</w:t>
      </w:r>
      <w:r w:rsidR="00B91EC7">
        <w:t>и</w:t>
      </w:r>
      <w:r w:rsidR="00B91EC7">
        <w:t>ровки, а проявляется она на уровне высокого спортивного мастерства</w:t>
      </w:r>
      <w:r w:rsidR="00B91EC7">
        <w:rPr>
          <w:rStyle w:val="a9"/>
        </w:rPr>
        <w:footnoteReference w:id="3"/>
      </w:r>
      <w:r w:rsidR="00B91EC7">
        <w:t>. П</w:t>
      </w:r>
      <w:r w:rsidR="00B91EC7">
        <w:t>о</w:t>
      </w:r>
      <w:r w:rsidR="00B91EC7">
        <w:t>этому крайней важно определить ведущую руку и ногу. Это позволяет не только подобрать необходимые программы, но и как можно скорее пр</w:t>
      </w:r>
      <w:r w:rsidR="00B91EC7">
        <w:t>и</w:t>
      </w:r>
      <w:r w:rsidR="00B91EC7">
        <w:t>няться за тренировку не ведущей стороны. Так же существуют сложности в практическом применении навыков ассиметричного движения верхних и нижних конечностей. Приоритетной является система перекрестной аси</w:t>
      </w:r>
      <w:r w:rsidR="00B91EC7">
        <w:t>м</w:t>
      </w:r>
      <w:r w:rsidR="00B91EC7">
        <w:t>метрии, то есть правая рука – левая нога и наоборот, но для большей э</w:t>
      </w:r>
      <w:r w:rsidR="00B91EC7">
        <w:t>ф</w:t>
      </w:r>
      <w:r w:rsidR="00B91EC7">
        <w:t xml:space="preserve">фективности и разнообразия в применении техник, требуется изучения </w:t>
      </w:r>
      <w:r w:rsidR="00B91EC7">
        <w:lastRenderedPageBreak/>
        <w:t xml:space="preserve">других варианты движения. </w:t>
      </w:r>
      <w:r w:rsidR="00A06A7A">
        <w:t>При этом существует ряд трудностей, в том числе психологических, препятствующих восприятию программ обучения. Так, спортсменам долгое время сложно привыкнуть к выполнению асс</w:t>
      </w:r>
      <w:r w:rsidR="00A06A7A">
        <w:t>и</w:t>
      </w:r>
      <w:r w:rsidR="00A06A7A">
        <w:t>метричных движений верхними и нижними конечностями. Но, как и в сл</w:t>
      </w:r>
      <w:r w:rsidR="00A06A7A">
        <w:t>у</w:t>
      </w:r>
      <w:r w:rsidR="00A06A7A">
        <w:t>чае с симметрией, функциональная асимметричность, пусть и требует до</w:t>
      </w:r>
      <w:r w:rsidR="00A06A7A">
        <w:t>л</w:t>
      </w:r>
      <w:r w:rsidR="00A06A7A">
        <w:t>гого и трудного обучения, позволяет боксирующему чувствовать себя комфортнее совершая практически любые движения, а главное, позволяют не просто ответить оппоненту, но заставить раскрыться и замешкаться, м</w:t>
      </w:r>
      <w:r w:rsidR="00A06A7A">
        <w:t>е</w:t>
      </w:r>
      <w:r w:rsidR="00A06A7A">
        <w:t>няя стойки и выполняя нестандартные для них движения.</w:t>
      </w:r>
    </w:p>
    <w:p w:rsidR="00A06A7A" w:rsidRDefault="00A06A7A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    На основе всего вышесказанного можно сделать вывод, что си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м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метрия и асимметрия имеют большое значение для развития навыков бо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к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сирующего. Пропадают ограничения в техниках, появляется возможность оперативно и адекватно ответить на движения соперника, а главное, вместе с общим физическим развитием тела, пропадают психологические огран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и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чения, что позволяет обучающему чувствовать себя куда увереннее. Мир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о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вая практика за многие годы статистически доказала ценность подобных программ, как на частных примерах отдельных боксеров, так и общими и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>с</w:t>
      </w:r>
      <w:r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  <w:t xml:space="preserve">следованиями успехов групп боксеров.  </w:t>
      </w:r>
    </w:p>
    <w:p w:rsidR="00892CE2" w:rsidRPr="00892CE2" w:rsidRDefault="00892CE2" w:rsidP="001B6020">
      <w:pPr>
        <w:spacing w:after="0"/>
        <w:ind w:firstLine="709"/>
        <w:jc w:val="both"/>
        <w:rPr>
          <w:rFonts w:eastAsia="Arial Unicode MS" w:cs="Arial Unicode MS"/>
          <w:color w:val="000000"/>
          <w:szCs w:val="28"/>
          <w:bdr w:val="none" w:sz="0" w:space="0" w:color="auto" w:frame="1"/>
          <w:lang w:eastAsia="ru-RU"/>
        </w:rPr>
      </w:pPr>
    </w:p>
    <w:p w:rsidR="00625103" w:rsidRDefault="00625103" w:rsidP="001B6020">
      <w:pPr>
        <w:spacing w:after="0"/>
        <w:ind w:firstLine="709"/>
        <w:jc w:val="both"/>
      </w:pPr>
    </w:p>
    <w:p w:rsidR="00625103" w:rsidRDefault="00625103" w:rsidP="001B6020">
      <w:pPr>
        <w:spacing w:after="0"/>
        <w:ind w:firstLine="709"/>
        <w:jc w:val="both"/>
      </w:pPr>
    </w:p>
    <w:p w:rsidR="00625103" w:rsidRDefault="00625103" w:rsidP="001B6020">
      <w:pPr>
        <w:spacing w:after="0"/>
        <w:ind w:firstLine="709"/>
        <w:jc w:val="both"/>
      </w:pPr>
    </w:p>
    <w:p w:rsidR="00DD328F" w:rsidRDefault="00DD328F" w:rsidP="001B6020">
      <w:pPr>
        <w:spacing w:after="0"/>
        <w:ind w:firstLine="709"/>
        <w:jc w:val="center"/>
        <w:rPr>
          <w:b/>
          <w:bCs/>
        </w:rPr>
      </w:pPr>
    </w:p>
    <w:p w:rsidR="00DD328F" w:rsidRDefault="00DD328F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jc w:val="center"/>
        <w:rPr>
          <w:b/>
          <w:bCs/>
        </w:rPr>
      </w:pPr>
    </w:p>
    <w:p w:rsidR="00892CE2" w:rsidRDefault="00892CE2" w:rsidP="001B6020">
      <w:pPr>
        <w:spacing w:after="0"/>
        <w:ind w:firstLine="709"/>
        <w:rPr>
          <w:b/>
          <w:bCs/>
        </w:rPr>
      </w:pPr>
    </w:p>
    <w:p w:rsidR="001B6020" w:rsidRDefault="001B6020" w:rsidP="001B6020">
      <w:pPr>
        <w:spacing w:after="0"/>
        <w:ind w:firstLine="709"/>
        <w:jc w:val="center"/>
        <w:rPr>
          <w:b/>
          <w:bCs/>
        </w:rPr>
      </w:pPr>
    </w:p>
    <w:p w:rsidR="001B6020" w:rsidRDefault="001B6020" w:rsidP="001B6020">
      <w:pPr>
        <w:spacing w:after="0"/>
        <w:ind w:firstLine="709"/>
        <w:jc w:val="center"/>
        <w:rPr>
          <w:b/>
          <w:bCs/>
        </w:rPr>
      </w:pPr>
    </w:p>
    <w:p w:rsidR="001B6020" w:rsidRDefault="001B6020" w:rsidP="001B6020">
      <w:pPr>
        <w:spacing w:after="0"/>
        <w:ind w:firstLine="709"/>
        <w:jc w:val="center"/>
        <w:rPr>
          <w:b/>
          <w:bCs/>
        </w:rPr>
      </w:pPr>
    </w:p>
    <w:p w:rsidR="001B6020" w:rsidRDefault="001B6020" w:rsidP="002C5187">
      <w:pPr>
        <w:spacing w:after="0"/>
        <w:rPr>
          <w:b/>
          <w:bCs/>
        </w:rPr>
      </w:pPr>
    </w:p>
    <w:p w:rsidR="00625103" w:rsidRDefault="00625103" w:rsidP="002C5187">
      <w:pPr>
        <w:spacing w:after="0"/>
        <w:ind w:firstLine="709"/>
        <w:rPr>
          <w:b/>
          <w:bCs/>
        </w:rPr>
      </w:pPr>
      <w:r>
        <w:rPr>
          <w:b/>
          <w:bCs/>
        </w:rPr>
        <w:lastRenderedPageBreak/>
        <w:t>Библиографический список использованных материалов.</w:t>
      </w:r>
    </w:p>
    <w:p w:rsidR="00625103" w:rsidRDefault="00625103" w:rsidP="002C5187">
      <w:pPr>
        <w:pStyle w:val="aa"/>
        <w:numPr>
          <w:ilvl w:val="0"/>
          <w:numId w:val="2"/>
        </w:numPr>
        <w:spacing w:after="0"/>
        <w:ind w:left="0" w:firstLine="709"/>
        <w:jc w:val="both"/>
      </w:pPr>
      <w:r w:rsidRPr="00625103">
        <w:t>Лебедев В.М. Симметрия и асимметрия движения в жизни и спорте / В.М. Лебедев / Мир спорта, 2007. - №1.</w:t>
      </w:r>
    </w:p>
    <w:p w:rsidR="00A06A7A" w:rsidRPr="00A06A7A" w:rsidRDefault="00A06A7A" w:rsidP="002C5187">
      <w:pPr>
        <w:pStyle w:val="a7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A06A7A">
        <w:rPr>
          <w:sz w:val="28"/>
          <w:szCs w:val="28"/>
        </w:rPr>
        <w:t>Александров Ю.М. Методика формирования прочности и в</w:t>
      </w:r>
      <w:r w:rsidRPr="00A06A7A">
        <w:rPr>
          <w:sz w:val="28"/>
          <w:szCs w:val="28"/>
        </w:rPr>
        <w:t>а</w:t>
      </w:r>
      <w:r w:rsidRPr="00A06A7A">
        <w:rPr>
          <w:sz w:val="28"/>
          <w:szCs w:val="28"/>
        </w:rPr>
        <w:t>риативности двигательных навыков у квалифицированных боксеров / Ю.М. Александров // Педагогико-психологические и медико-биологические проблемы физической культуры и спорта. – 2014. – Том 9 № 2</w:t>
      </w:r>
    </w:p>
    <w:p w:rsidR="00625103" w:rsidRDefault="00A06A7A" w:rsidP="002C5187">
      <w:pPr>
        <w:pStyle w:val="a7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A06A7A">
        <w:rPr>
          <w:color w:val="000000" w:themeColor="text1"/>
          <w:sz w:val="28"/>
          <w:szCs w:val="28"/>
        </w:rPr>
        <w:t>Малазония И.Г., Гронская А.С. Особенности асимметричных действий боксеров разного моторного фенотипа в изменяющихся кинем</w:t>
      </w:r>
      <w:r w:rsidRPr="00A06A7A">
        <w:rPr>
          <w:color w:val="000000" w:themeColor="text1"/>
          <w:sz w:val="28"/>
          <w:szCs w:val="28"/>
        </w:rPr>
        <w:t>а</w:t>
      </w:r>
      <w:r w:rsidRPr="00A06A7A">
        <w:rPr>
          <w:color w:val="000000" w:themeColor="text1"/>
          <w:sz w:val="28"/>
          <w:szCs w:val="28"/>
        </w:rPr>
        <w:t xml:space="preserve">тических ситуациях // Педагогико-психологические и медико-биологические проблемы физической культуры и спорта. 2016. №4. </w:t>
      </w:r>
    </w:p>
    <w:p w:rsidR="00692BA1" w:rsidRDefault="00692BA1" w:rsidP="002C5187">
      <w:pPr>
        <w:spacing w:after="0"/>
        <w:ind w:firstLine="709"/>
        <w:jc w:val="center"/>
        <w:rPr>
          <w:b/>
          <w:bCs/>
        </w:rPr>
      </w:pPr>
    </w:p>
    <w:p w:rsidR="00692BA1" w:rsidRPr="00692BA1" w:rsidRDefault="00692BA1" w:rsidP="002C5187">
      <w:pPr>
        <w:spacing w:after="0"/>
        <w:ind w:firstLine="709"/>
        <w:jc w:val="center"/>
        <w:rPr>
          <w:b/>
          <w:bCs/>
          <w:lang w:val="en-US"/>
        </w:rPr>
      </w:pPr>
      <w:r w:rsidRPr="00E201CC">
        <w:rPr>
          <w:b/>
          <w:bCs/>
          <w:lang w:val="en-US"/>
        </w:rPr>
        <w:t>Bibliographic list of materials used.</w:t>
      </w:r>
    </w:p>
    <w:p w:rsidR="00692BA1" w:rsidRPr="00692BA1" w:rsidRDefault="00692BA1" w:rsidP="002C5187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lang w:val="en-US"/>
        </w:rPr>
      </w:pPr>
      <w:r w:rsidRPr="00E201CC">
        <w:rPr>
          <w:lang w:val="en-US"/>
        </w:rPr>
        <w:t>Lebedev V.M. Symmetry and asymmetry of movement in life and sport / V.M. Lebedev / World of Sport, 2007. - №1.</w:t>
      </w:r>
    </w:p>
    <w:p w:rsidR="00692BA1" w:rsidRPr="00692BA1" w:rsidRDefault="00692BA1" w:rsidP="002C5187">
      <w:pPr>
        <w:pStyle w:val="a7"/>
        <w:numPr>
          <w:ilvl w:val="0"/>
          <w:numId w:val="3"/>
        </w:numPr>
        <w:ind w:left="0" w:firstLine="709"/>
        <w:rPr>
          <w:sz w:val="28"/>
          <w:szCs w:val="28"/>
          <w:lang w:val="en-US"/>
        </w:rPr>
      </w:pPr>
      <w:r w:rsidRPr="00E201CC">
        <w:rPr>
          <w:sz w:val="28"/>
          <w:szCs w:val="28"/>
          <w:lang w:val="en-US"/>
        </w:rPr>
        <w:t>Aleksandrov Y.M. Methodology for the formation of strength and variability of motor skills in qualified boxers / Y.M. Alexandrov // Pedagog</w:t>
      </w:r>
      <w:r w:rsidRPr="00E201CC">
        <w:rPr>
          <w:sz w:val="28"/>
          <w:szCs w:val="28"/>
          <w:lang w:val="en-US"/>
        </w:rPr>
        <w:t>i</w:t>
      </w:r>
      <w:r w:rsidRPr="00E201CC">
        <w:rPr>
          <w:sz w:val="28"/>
          <w:szCs w:val="28"/>
          <w:lang w:val="en-US"/>
        </w:rPr>
        <w:t>cal-psychological and medical-biological problems of physical culture and sports. – 2014. – Vol. 9 No. 2</w:t>
      </w:r>
    </w:p>
    <w:p w:rsidR="00692BA1" w:rsidRPr="00A06A7A" w:rsidRDefault="00692BA1" w:rsidP="002C5187">
      <w:pPr>
        <w:pStyle w:val="a7"/>
        <w:numPr>
          <w:ilvl w:val="0"/>
          <w:numId w:val="3"/>
        </w:numPr>
        <w:ind w:left="0" w:firstLine="709"/>
        <w:rPr>
          <w:color w:val="000000" w:themeColor="text1"/>
          <w:sz w:val="28"/>
          <w:szCs w:val="28"/>
        </w:rPr>
      </w:pPr>
      <w:r w:rsidRPr="00E201CC">
        <w:rPr>
          <w:color w:val="000000" w:themeColor="text1"/>
          <w:sz w:val="28"/>
          <w:szCs w:val="28"/>
          <w:lang w:val="en-US"/>
        </w:rPr>
        <w:t>Malazonia I.G., Gronskaya A.S. Features of asymmetric actions of boxers of different motor phenotype in changing kinematic situations // Ped</w:t>
      </w:r>
      <w:r w:rsidRPr="00E201CC">
        <w:rPr>
          <w:color w:val="000000" w:themeColor="text1"/>
          <w:sz w:val="28"/>
          <w:szCs w:val="28"/>
          <w:lang w:val="en-US"/>
        </w:rPr>
        <w:t>a</w:t>
      </w:r>
      <w:r w:rsidRPr="00E201CC">
        <w:rPr>
          <w:color w:val="000000" w:themeColor="text1"/>
          <w:sz w:val="28"/>
          <w:szCs w:val="28"/>
          <w:lang w:val="en-US"/>
        </w:rPr>
        <w:t xml:space="preserve">gogical-psychological and medical-biological problems of physical culture and sports. </w:t>
      </w:r>
      <w:r w:rsidRPr="00A06A7A">
        <w:rPr>
          <w:color w:val="000000" w:themeColor="text1"/>
          <w:sz w:val="28"/>
          <w:szCs w:val="28"/>
        </w:rPr>
        <w:t xml:space="preserve">2016. №4. </w:t>
      </w:r>
    </w:p>
    <w:p w:rsidR="00692BA1" w:rsidRPr="00625103" w:rsidRDefault="00692BA1" w:rsidP="002C5187">
      <w:pPr>
        <w:pStyle w:val="aa"/>
        <w:spacing w:after="0"/>
        <w:ind w:left="0" w:firstLine="709"/>
        <w:jc w:val="both"/>
      </w:pPr>
    </w:p>
    <w:p w:rsidR="00692BA1" w:rsidRPr="00625103" w:rsidRDefault="00692BA1" w:rsidP="002C5187">
      <w:pPr>
        <w:pStyle w:val="aa"/>
        <w:spacing w:after="0"/>
        <w:ind w:left="0" w:firstLine="709"/>
        <w:jc w:val="both"/>
      </w:pPr>
    </w:p>
    <w:sectPr w:rsidR="00692BA1" w:rsidRPr="00625103" w:rsidSect="001B6020">
      <w:footerReference w:type="default" r:id="rId8"/>
      <w:footnotePr>
        <w:numRestart w:val="eachPage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71" w:rsidRDefault="002A5E71" w:rsidP="00AE63AC">
      <w:pPr>
        <w:spacing w:after="0"/>
      </w:pPr>
      <w:r>
        <w:separator/>
      </w:r>
    </w:p>
  </w:endnote>
  <w:endnote w:type="continuationSeparator" w:id="1">
    <w:p w:rsidR="002A5E71" w:rsidRDefault="002A5E71" w:rsidP="00AE63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785448"/>
      <w:docPartObj>
        <w:docPartGallery w:val="Page Numbers (Bottom of Page)"/>
        <w:docPartUnique/>
      </w:docPartObj>
    </w:sdtPr>
    <w:sdtContent>
      <w:p w:rsidR="00AE63AC" w:rsidRDefault="00AF68A5">
        <w:pPr>
          <w:pStyle w:val="a5"/>
          <w:jc w:val="center"/>
        </w:pPr>
        <w:r>
          <w:fldChar w:fldCharType="begin"/>
        </w:r>
        <w:r w:rsidR="00AE63AC">
          <w:instrText>PAGE   \* MERGEFORMAT</w:instrText>
        </w:r>
        <w:r>
          <w:fldChar w:fldCharType="separate"/>
        </w:r>
        <w:r w:rsidR="00494948">
          <w:rPr>
            <w:noProof/>
          </w:rPr>
          <w:t>1</w:t>
        </w:r>
        <w:r>
          <w:fldChar w:fldCharType="end"/>
        </w:r>
      </w:p>
    </w:sdtContent>
  </w:sdt>
  <w:p w:rsidR="00AE63AC" w:rsidRDefault="00AE63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71" w:rsidRDefault="002A5E71" w:rsidP="00AE63AC">
      <w:pPr>
        <w:spacing w:after="0"/>
      </w:pPr>
      <w:r>
        <w:separator/>
      </w:r>
    </w:p>
  </w:footnote>
  <w:footnote w:type="continuationSeparator" w:id="1">
    <w:p w:rsidR="002A5E71" w:rsidRDefault="002A5E71" w:rsidP="00AE63AC">
      <w:pPr>
        <w:spacing w:after="0"/>
      </w:pPr>
      <w:r>
        <w:continuationSeparator/>
      </w:r>
    </w:p>
  </w:footnote>
  <w:footnote w:id="2">
    <w:p w:rsidR="00B91EC7" w:rsidRPr="00236943" w:rsidRDefault="00B91EC7" w:rsidP="00B91EC7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>
        <w:rPr>
          <w:sz w:val="24"/>
          <w:szCs w:val="24"/>
        </w:rPr>
        <w:t>Александров Ю.М. Методика формирования прочности и вариативности двигательных навыков у квалифицированных боксеров / Ю.М. Александров // Педагогико-психологические и медико-биологические проблемы физической культуры и спорта. – 2014. – Том 9 № 2</w:t>
      </w:r>
    </w:p>
    <w:p w:rsidR="00B91EC7" w:rsidRDefault="00B91EC7">
      <w:pPr>
        <w:pStyle w:val="a7"/>
      </w:pPr>
    </w:p>
  </w:footnote>
  <w:footnote w:id="3">
    <w:p w:rsidR="00B91EC7" w:rsidRPr="00B91EC7" w:rsidRDefault="00B91EC7">
      <w:pPr>
        <w:pStyle w:val="a7"/>
        <w:rPr>
          <w:color w:val="000000" w:themeColor="text1"/>
          <w:sz w:val="24"/>
          <w:szCs w:val="24"/>
        </w:rPr>
      </w:pPr>
      <w:r w:rsidRPr="00B91EC7">
        <w:rPr>
          <w:rStyle w:val="a9"/>
          <w:color w:val="000000" w:themeColor="text1"/>
          <w:sz w:val="24"/>
          <w:szCs w:val="24"/>
        </w:rPr>
        <w:footnoteRef/>
      </w:r>
      <w:r w:rsidRPr="00B91EC7">
        <w:rPr>
          <w:color w:val="000000" w:themeColor="text1"/>
          <w:sz w:val="24"/>
          <w:szCs w:val="24"/>
        </w:rPr>
        <w:t xml:space="preserve"> Малазония И.Г., Гронская А.С. Особенности асимметричных действий боксеров ра</w:t>
      </w:r>
      <w:r w:rsidRPr="00B91EC7">
        <w:rPr>
          <w:color w:val="000000" w:themeColor="text1"/>
          <w:sz w:val="24"/>
          <w:szCs w:val="24"/>
        </w:rPr>
        <w:t>з</w:t>
      </w:r>
      <w:r w:rsidRPr="00B91EC7">
        <w:rPr>
          <w:color w:val="000000" w:themeColor="text1"/>
          <w:sz w:val="24"/>
          <w:szCs w:val="24"/>
        </w:rPr>
        <w:t xml:space="preserve">ного моторного фенотипа в изменяющихся кинематических ситуациях // Педагогико-психологические и медико-биологические проблемы физической культуры и спорта. 2016. №4.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4EEF"/>
    <w:multiLevelType w:val="hybridMultilevel"/>
    <w:tmpl w:val="CBFA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D434DB"/>
    <w:multiLevelType w:val="hybridMultilevel"/>
    <w:tmpl w:val="04044FE4"/>
    <w:lvl w:ilvl="0" w:tplc="AC0CB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3B4CDD"/>
    <w:multiLevelType w:val="multilevel"/>
    <w:tmpl w:val="0C928D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72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72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720"/>
      </w:pPr>
    </w:lvl>
    <w:lvl w:ilvl="4">
      <w:start w:val="1"/>
      <w:numFmt w:val="decimal"/>
      <w:lvlText w:val="%5."/>
      <w:lvlJc w:val="left"/>
      <w:pPr>
        <w:tabs>
          <w:tab w:val="num" w:pos="3237"/>
        </w:tabs>
        <w:ind w:left="3237" w:hanging="720"/>
      </w:pPr>
    </w:lvl>
    <w:lvl w:ilvl="5">
      <w:start w:val="1"/>
      <w:numFmt w:val="decimal"/>
      <w:lvlText w:val="%6."/>
      <w:lvlJc w:val="left"/>
      <w:pPr>
        <w:tabs>
          <w:tab w:val="num" w:pos="3957"/>
        </w:tabs>
        <w:ind w:left="3957" w:hanging="72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720"/>
      </w:pPr>
    </w:lvl>
    <w:lvl w:ilvl="7">
      <w:start w:val="1"/>
      <w:numFmt w:val="decimal"/>
      <w:lvlText w:val="%8."/>
      <w:lvlJc w:val="left"/>
      <w:pPr>
        <w:tabs>
          <w:tab w:val="num" w:pos="5397"/>
        </w:tabs>
        <w:ind w:left="5397" w:hanging="720"/>
      </w:pPr>
    </w:lvl>
    <w:lvl w:ilvl="8">
      <w:start w:val="1"/>
      <w:numFmt w:val="decimal"/>
      <w:lvlText w:val="%9."/>
      <w:lvlJc w:val="left"/>
      <w:pPr>
        <w:tabs>
          <w:tab w:val="num" w:pos="6117"/>
        </w:tabs>
        <w:ind w:left="6117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963DF"/>
    <w:rsid w:val="00031B93"/>
    <w:rsid w:val="000B593E"/>
    <w:rsid w:val="00180489"/>
    <w:rsid w:val="001B6020"/>
    <w:rsid w:val="002331E3"/>
    <w:rsid w:val="00236943"/>
    <w:rsid w:val="00267256"/>
    <w:rsid w:val="002A5E71"/>
    <w:rsid w:val="002C5187"/>
    <w:rsid w:val="002E71C6"/>
    <w:rsid w:val="003027A9"/>
    <w:rsid w:val="0042212A"/>
    <w:rsid w:val="00494948"/>
    <w:rsid w:val="004F5D2F"/>
    <w:rsid w:val="00621414"/>
    <w:rsid w:val="00625103"/>
    <w:rsid w:val="0063594F"/>
    <w:rsid w:val="00692BA1"/>
    <w:rsid w:val="006C0B77"/>
    <w:rsid w:val="006F5E35"/>
    <w:rsid w:val="007220D5"/>
    <w:rsid w:val="00776E7C"/>
    <w:rsid w:val="008242FF"/>
    <w:rsid w:val="00870751"/>
    <w:rsid w:val="00892CE2"/>
    <w:rsid w:val="008963DF"/>
    <w:rsid w:val="00922C48"/>
    <w:rsid w:val="00962A30"/>
    <w:rsid w:val="00A06A7A"/>
    <w:rsid w:val="00AE63AC"/>
    <w:rsid w:val="00AF68A5"/>
    <w:rsid w:val="00B301BE"/>
    <w:rsid w:val="00B915B7"/>
    <w:rsid w:val="00B91EC7"/>
    <w:rsid w:val="00BA21F3"/>
    <w:rsid w:val="00BC55E2"/>
    <w:rsid w:val="00C25252"/>
    <w:rsid w:val="00CB5EDF"/>
    <w:rsid w:val="00DD328F"/>
    <w:rsid w:val="00E201CC"/>
    <w:rsid w:val="00E36A13"/>
    <w:rsid w:val="00E62829"/>
    <w:rsid w:val="00E95E5B"/>
    <w:rsid w:val="00EA59DF"/>
    <w:rsid w:val="00EE4070"/>
    <w:rsid w:val="00F06CE1"/>
    <w:rsid w:val="00F12C76"/>
    <w:rsid w:val="00FE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BE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3A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E63AC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E63A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E63AC"/>
    <w:rPr>
      <w:rFonts w:ascii="Times New Roman" w:eastAsia="Calibri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267256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67256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7256"/>
    <w:rPr>
      <w:vertAlign w:val="superscript"/>
    </w:rPr>
  </w:style>
  <w:style w:type="paragraph" w:styleId="aa">
    <w:name w:val="List Paragraph"/>
    <w:basedOn w:val="a"/>
    <w:uiPriority w:val="34"/>
    <w:qFormat/>
    <w:rsid w:val="0062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D329-3099-4132-8377-4F2AA39E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Хайдаров</dc:creator>
  <cp:lastModifiedBy>Валентина ПРИВЕТ!!!</cp:lastModifiedBy>
  <cp:revision>6</cp:revision>
  <dcterms:created xsi:type="dcterms:W3CDTF">2023-05-30T20:25:00Z</dcterms:created>
  <dcterms:modified xsi:type="dcterms:W3CDTF">2023-06-06T10:22:00Z</dcterms:modified>
</cp:coreProperties>
</file>