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f3"/>
        <w:ind w:left="0" w:firstLine="709"/>
        <w:jc w:val="center"/>
        <w:spacing w:after="0" w:line="360" w:lineRule="auto"/>
        <w:rPr>
          <w:rFonts w:ascii="Times New Roman" w:hAnsi="Times New Roman" w:cs="Times New Roman"/>
          <w:b/>
          <w:bCs/>
          <w:sz w:val="28"/>
          <w:szCs w:val="28"/>
        </w:rPr>
      </w:pPr>
      <w:r>
        <w:rPr>
          <w:rFonts w:ascii="Times New Roman" w:hAnsi="Times New Roman" w:cs="Times New Roman"/>
          <w:b/>
          <w:bCs/>
          <w:sz w:val="28"/>
          <w:szCs w:val="28"/>
          <w:rtl w:val="off"/>
        </w:rPr>
        <w:t>Применение опорных схем при обучению говорению.</w:t>
      </w:r>
    </w:p>
    <w:p>
      <w:pPr>
        <w:pStyle w:val="af3"/>
        <w:ind w:left="0"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t>В школе для обучения монологической речи применяются два метода: индуктивный – путь «снизу» и дедуктивный – путь «сверху».</w:t>
      </w:r>
    </w:p>
    <w:p>
      <w:pPr>
        <w:pStyle w:val="af3"/>
        <w:ind w:left="0"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Дедуктивный метод – работа с текстом, включающая следующие этапы. Первый этап – усвоение содержания текста, его композиции, а также используемых языковых средств. Для овладения этой информацией применяются упражнения, способствующие извлечению полной информации: составление плана, ответы на вопросы, выделение основных тем. Второй этап – работа с самим текстом: пересказ от первого лица, а затем от разных действующих персонажей. Третий этап – полное изменение исходного текста, исходящее из ситуативных условий. </w:t>
      </w:r>
    </w:p>
    <w:p>
      <w:pPr>
        <w:pStyle w:val="af3"/>
        <w:ind w:left="0"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t>Индуктивный метод – раскрытие темы высказывания от одного предложения к логически завершенному высказыванию. Особое внимание уделяется обучению высказывания на уровне сверхфразового единства.</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В практике обучения французскому языку учащиеся сталкивается с различными трудностями при самостоятельном выражении мыслей. Очень часто они дают простые ответы на вопросы, либо перечисляют последовательность действий. Эти трудности связаны с отбором информации, ее оформлением, а также с определением формы её изложения. Поэтому учащимся необходимы стимулы, способные породить монолог.</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Такими стимулами выступают </w:t>
      </w:r>
      <w:r>
        <w:rPr>
          <w:rFonts w:ascii="Times New Roman" w:hAnsi="Times New Roman" w:cs="Times New Roman"/>
          <w:i/>
          <w:sz w:val="28"/>
          <w:szCs w:val="28"/>
        </w:rPr>
        <w:t>опорные схемы, которые ассоциируются с речевым и жизненным опытом, тем самым способствуя возникновению речевого высказывания. Они восстанавливают в памяти известную и понятную информацию, помогают в соединении её отдельных частей, установлении связей между ними, а также в развитии логического мышления</w:t>
      </w:r>
      <w:r>
        <w:rPr>
          <w:rFonts w:ascii="Times New Roman" w:hAnsi="Times New Roman" w:cs="Times New Roman"/>
          <w:sz w:val="28"/>
          <w:szCs w:val="28"/>
        </w:rPr>
        <w:t xml:space="preserve"> [Григорьева 2015: 118].</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Опорная схема – это образец высказывания, содержащий возможность разнообразного использования способов выражения на базе осознания средств осуществления речевых действий по формированию высказывания.</w:t>
      </w:r>
    </w:p>
    <w:p>
      <w:pPr>
        <w:ind w:firstLine="709"/>
        <w:contextualSpacing/>
        <w:jc w:val="both"/>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Давно известно, что во время обучения у человека работают три механизма памяти: зрительная, слуховая, двигательная. Использование опорных схем на уроках при объяснении нового материала способствует работе зрительной и слуховой памяти, причём запоминание происходит не механическим способом, а с помощью установления смыслового понятия сигналов. Для закрепления материала необходимо воспроизведение схем, при котором подключается двигательная память.</w:t>
      </w:r>
    </w:p>
    <w:p>
      <w:pPr>
        <w:ind w:firstLine="709"/>
        <w:contextualSpacing/>
        <w:jc w:val="both"/>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Опорные тематические схемы являются одним из эффективных видов наглядности. Использование данных схем в общеобразовательном процессе помогает учителю в организации внешней мыслительной деятельности учащихся. В опорные схемы необходимо добавлять эмоционально яркий материал для закрепления в памяти изученного материала. В них должна отражаться содержательная связь между компонентами излагаемой информации, а также чёткая иерархия по уровням значимости.</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Функции опорных схем:</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преодоление различных сложностей, возникающих в процессе овладения иностранным языком;</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схема является стимулом для общения учащихся;</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опорная схема помогает сконцентрировать внимание учащихся на основных аспектах изученного материала;</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схемы способствуют формированию навыков и умений [Карпова 2002: 37].</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Под обучением монологической речи с помощью опорных схем следует понимать особого рода импульсы, которые обеспечивают:</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назначение содержания высказывания;</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соответствие высказывания теме;</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прослеживание логики;</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наличие достаточного количества информации для раскрытия темы высказывания [Бим 2010: 336].</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Опорные схемы выступают стимулом речи, также помогают в правильном оформлении мыслей.</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Для возникновения ассоциаций необходимо использовать слова-сигналы, схемы и изображения. </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Можно сказать, что опоры бывают двух типов: словесные и изобразительные. При обучении монологической речи можно использовать сразу несколько опор, так как они могут дополнять друг друга.</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При обучении монологу опорные схемы служат механизмом управления высказывания, но эти механизмы будут разными, так как нужно учитывать виды опор. Различают словесно-содержательные, словесно-смысловые, изобразительно-содержательные и изобразительно-смысловые. Рассмотрим детально эти виды.</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Словесно-содержательные опоры – логико-синтаксическая схема, текст, микротекст, план.</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Словесно-смысловые опоры – афоризм, подпись, поговорки.</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Изобразительно-содержательные опоры – картины, фотографии, кинофильмы, серия рисунков.</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Изобразительно-смысловые опоры – даты, таблицы, карикатуры, символика, плакаты [Царькова 1980: 135].</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Рассматривая Концепцию иноязычного образования «развитие индивидуальности в диалоге культур», методисты Липецкой школы предлагают большое количество новых опор, использующихся в российских и зарубежных учебниках, такие как:</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тематические карты страны изучаемого языка;</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вопросные схемы;</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лексико-грамматические таблицы;</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функционально-смысловые таблицы;</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логико-смысловые карты проблемы.</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В опорах всегда содержится информация, которая может быть развёрнутой или сжатой. Опорные схемы служат неким импульсом для начала размышлений и вызывают появление различных ассоциаций у учащихся. С помощью различных тренировочных речевых упражнений эти ассоциации можно направить в нужное русло.</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Методически важными элементами являются:</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разновидность опорных схем, с помощью которых учащийся выполняет упражнения при подготовке монолога;</w:t>
      </w:r>
    </w:p>
    <w:p>
      <w:pPr>
        <w:ind w:firstLine="709"/>
        <w:contextualSpacing/>
        <w:jc w:val="both"/>
        <w:spacing w:after="0" w:line="360" w:lineRule="auto"/>
        <w:rPr>
          <w:rFonts w:ascii="Times New Roman" w:hAnsi="Times New Roman" w:cs="Times New Roman"/>
          <w:sz w:val="28"/>
          <w:szCs w:val="28"/>
        </w:rPr>
      </w:pPr>
      <w:r>
        <w:rPr>
          <w:rFonts w:ascii="Times New Roman" w:hAnsi="Times New Roman" w:cs="Times New Roman"/>
          <w:sz w:val="28"/>
          <w:szCs w:val="28"/>
        </w:rPr>
        <w:t>- цель высказывания.</w:t>
      </w:r>
    </w:p>
    <w:p>
      <w:pPr>
        <w:ind w:firstLine="709"/>
        <w:contextualSpacing/>
        <w:jc w:val="both"/>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В. Шатилов излагает требования, которые нужно учитывать при составлении опорных тематических схем:</w:t>
      </w:r>
    </w:p>
    <w:p>
      <w:pPr>
        <w:pStyle w:val="af3"/>
        <w:ind w:left="0" w:firstLine="709"/>
        <w:jc w:val="both"/>
        <w:numPr>
          <w:ilvl w:val="0"/>
          <w:numId w:val="1"/>
        </w:numPr>
        <w:tabs>
          <w:tab w:val="left" w:pos="993"/>
        </w:tabs>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Лаконичность – при первом использовании схем необходимо включать небольшое количество печатных знаков, так как сигнал становится более притягательным для учащегося. Следовательно, он тратит меньше времени на запоминание. Затем количество знаков нужно увеличивать, тем самым увеличивая объем запоминаемой информации.</w:t>
      </w:r>
    </w:p>
    <w:p>
      <w:pPr>
        <w:pStyle w:val="af3"/>
        <w:ind w:left="0" w:firstLine="709"/>
        <w:jc w:val="both"/>
        <w:numPr>
          <w:ilvl w:val="0"/>
          <w:numId w:val="1"/>
        </w:numPr>
        <w:tabs>
          <w:tab w:val="left" w:pos="993"/>
        </w:tabs>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Структурность – использование стрелок, линий для образований логических блоков и выделения причинно-следственных связей.</w:t>
      </w:r>
    </w:p>
    <w:p>
      <w:pPr>
        <w:pStyle w:val="af3"/>
        <w:ind w:left="0" w:firstLine="709"/>
        <w:jc w:val="both"/>
        <w:numPr>
          <w:ilvl w:val="0"/>
          <w:numId w:val="1"/>
        </w:numPr>
        <w:tabs>
          <w:tab w:val="left" w:pos="993"/>
        </w:tabs>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смысловых акцентов – выделение наиболее важной информации разными цветами, рамками.</w:t>
      </w:r>
    </w:p>
    <w:p>
      <w:pPr>
        <w:pStyle w:val="af3"/>
        <w:ind w:left="0" w:firstLine="709"/>
        <w:jc w:val="both"/>
        <w:numPr>
          <w:ilvl w:val="0"/>
          <w:numId w:val="1"/>
        </w:numPr>
        <w:tabs>
          <w:tab w:val="left" w:pos="993"/>
        </w:tabs>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Автономность – каждый элемент должен быть понимаемым в независимости от других частей данной информации.</w:t>
      </w:r>
    </w:p>
    <w:p>
      <w:pPr>
        <w:pStyle w:val="af3"/>
        <w:ind w:left="0" w:firstLine="709"/>
        <w:jc w:val="both"/>
        <w:numPr>
          <w:ilvl w:val="0"/>
          <w:numId w:val="1"/>
        </w:numPr>
        <w:tabs>
          <w:tab w:val="left" w:pos="993"/>
        </w:tabs>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Ассоциативность и образность – у учащихся должна появляться и запоминаться ассоциация на каждую схему и ее элементы.</w:t>
      </w:r>
    </w:p>
    <w:p>
      <w:pPr>
        <w:pStyle w:val="af3"/>
        <w:ind w:left="0" w:firstLine="709"/>
        <w:jc w:val="both"/>
        <w:numPr>
          <w:ilvl w:val="0"/>
          <w:numId w:val="1"/>
        </w:numPr>
        <w:tabs>
          <w:tab w:val="left" w:pos="993"/>
        </w:tabs>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Доступность воспроизведения – учащиеся должны воспроизводить пройденные опоры по памяти, тематические опоры должны быть выполнены в простом воспроизводимом виде от руки на бумаге.</w:t>
      </w:r>
    </w:p>
    <w:p>
      <w:pPr>
        <w:pStyle w:val="af3"/>
        <w:ind w:left="0" w:firstLine="709"/>
        <w:jc w:val="both"/>
        <w:numPr>
          <w:ilvl w:val="0"/>
          <w:numId w:val="1"/>
        </w:numPr>
        <w:tabs>
          <w:tab w:val="left" w:pos="993"/>
        </w:tabs>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Цветовая наглядность – для подключения зрительной памяти необходимо добавлять яркие цвета при составлении опор [Шатилов 1990: 374].</w:t>
      </w:r>
    </w:p>
    <w:p>
      <w:pPr>
        <w:pStyle w:val="af3"/>
        <w:ind w:left="0" w:firstLine="709"/>
        <w:jc w:val="both"/>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rPr>
        <w:t>Р. П. Мильруд</w:t>
      </w:r>
      <w:r>
        <w:rPr>
          <w:rFonts w:ascii="Times New Roman" w:eastAsia="Times New Roman" w:hAnsi="Times New Roman" w:cs="Times New Roman"/>
          <w:color w:val="000000"/>
          <w:sz w:val="28"/>
          <w:szCs w:val="28"/>
        </w:rPr>
        <w:t xml:space="preserve"> подчёркивает, что монолог обретает истинно коммуникативный характер в ходе обучения монологической речи по опорным схемам (</w:t>
      </w:r>
      <w:r>
        <w:rPr>
          <w:rFonts w:ascii="Times New Roman" w:hAnsi="Times New Roman" w:cs="Times New Roman"/>
          <w:sz w:val="28"/>
          <w:szCs w:val="28"/>
        </w:rPr>
        <w:t>Мильруд 2000: 15).</w:t>
      </w:r>
    </w:p>
    <w:p>
      <w:pPr>
        <w:pStyle w:val="af3"/>
        <w:ind w:left="0"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Изучив методическую и лингвистическую литературу, мы можем сделать вывод </w:t>
      </w:r>
      <w:r>
        <w:rPr>
          <w:rFonts w:ascii="Times New Roman" w:eastAsia="Times New Roman" w:hAnsi="Times New Roman" w:cs="Times New Roman"/>
          <w:color w:val="000000"/>
          <w:sz w:val="28"/>
          <w:szCs w:val="28"/>
        </w:rPr>
        <w:t>–</w:t>
      </w:r>
      <w:r>
        <w:rPr>
          <w:rFonts w:ascii="Times New Roman" w:hAnsi="Times New Roman" w:cs="Times New Roman"/>
          <w:sz w:val="28"/>
          <w:szCs w:val="28"/>
        </w:rPr>
        <w:t xml:space="preserve"> опорные тематические схемы представляют собой современные технологии проблемной наглядности, которые выступают стимулами для формирования монологического высказывания. Более того, тематические опоры являются необходимыми при подготовке к сдаче Единого государственного экзамена раздела «Говорение».</w:t>
      </w:r>
    </w:p>
    <w:p>
      <w:pPr>
        <w:pStyle w:val="af3"/>
        <w:ind w:left="0"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t>Во время работы в старших классах нами были выявлен следующий недостаток при обучении монологической речи: отведение недостаточного количества времени для тренировки и запоминания новых лексических единиц, что приводило к сокращению собственно-монологической речи.</w:t>
      </w: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bidi w:val="off"/>
        <w:jc w:val="both"/>
        <w:spacing w:lineRule="auto"/>
        <w:rPr>
          <w:rFonts w:eastAsia="맑은 고딕"/>
          <w:color w:val="000011"/>
          <w:sz w:val="20"/>
          <w:rtl w:val="off"/>
        </w:rPr>
      </w:pPr>
    </w:p>
    <w:p>
      <w:pPr>
        <w:ind w:firstLine="709"/>
        <w:contextualSpacing/>
        <w:jc w:val="center"/>
        <w:tabs>
          <w:tab w:val="left" w:pos="3375"/>
        </w:tabs>
        <w:spacing w:after="0" w:line="360" w:lineRule="auto"/>
        <w:rPr>
          <w:rFonts w:ascii="Times New Roman" w:hAnsi="Times New Roman" w:cs="Times New Roman"/>
          <w:b/>
          <w:sz w:val="28"/>
          <w:szCs w:val="28"/>
        </w:rPr>
      </w:pPr>
      <w:r>
        <w:rPr>
          <w:rFonts w:ascii="Times New Roman" w:hAnsi="Times New Roman" w:cs="Times New Roman"/>
          <w:b/>
          <w:sz w:val="28"/>
          <w:szCs w:val="28"/>
        </w:rPr>
        <w:t>СПИСОК ЛИТЕРАТУРЫ</w:t>
      </w:r>
    </w:p>
    <w:p>
      <w:pPr>
        <w:ind w:firstLine="709"/>
        <w:contextualSpacing/>
        <w:jc w:val="center"/>
        <w:tabs>
          <w:tab w:val="left" w:pos="3375"/>
        </w:tabs>
        <w:spacing w:after="0" w:line="360" w:lineRule="auto"/>
        <w:rPr>
          <w:rFonts w:ascii="Times New Roman" w:hAnsi="Times New Roman" w:cs="Times New Roman"/>
          <w:b/>
          <w:sz w:val="28"/>
          <w:szCs w:val="28"/>
        </w:rPr>
      </w:pPr>
    </w:p>
    <w:p>
      <w:pPr>
        <w:pStyle w:val="af3"/>
        <w:ind w:left="0" w:firstLine="709"/>
        <w:jc w:val="both"/>
        <w:numPr>
          <w:ilvl w:val="0"/>
          <w:numId w:val="2"/>
        </w:numPr>
        <w:tabs>
          <w:tab w:val="left" w:pos="1134"/>
          <w:tab w:val="left" w:pos="3375"/>
        </w:tabs>
        <w:spacing w:after="0" w:line="360" w:lineRule="auto"/>
        <w:rPr>
          <w:rFonts w:ascii="Times New Roman" w:hAnsi="Times New Roman" w:cs="Times New Roman"/>
          <w:sz w:val="28"/>
          <w:szCs w:val="28"/>
        </w:rPr>
      </w:pPr>
      <w:r>
        <w:rPr>
          <w:rFonts w:ascii="Times New Roman" w:hAnsi="Times New Roman" w:cs="Times New Roman"/>
          <w:sz w:val="28"/>
          <w:szCs w:val="28"/>
        </w:rPr>
        <w:t>Алексеева И.В. Использование ситуативных картинок на уроках английского языка // Иностранные языки в школе. – 2002. – №6 – С.29-32.</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rPr>
      </w:pPr>
      <w:r>
        <w:rPr>
          <w:rFonts w:ascii="Times New Roman" w:hAnsi="Times New Roman" w:cs="Times New Roman"/>
          <w:sz w:val="28"/>
          <w:szCs w:val="28"/>
        </w:rPr>
        <w:t>Бабинский Ю.Н. Методы обучения в современной общеобразовательной школе. – М.: Дрофа, 2005 – с.72.</w:t>
      </w:r>
    </w:p>
    <w:p>
      <w:pPr>
        <w:pStyle w:val="af3"/>
        <w:ind w:left="0" w:firstLine="709"/>
        <w:jc w:val="both"/>
        <w:numPr>
          <w:ilvl w:val="0"/>
          <w:numId w:val="2"/>
        </w:numPr>
        <w:tabs>
          <w:tab w:val="left" w:pos="1134"/>
          <w:tab w:val="left" w:pos="337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Береговская Э.М., Белосельская Т.В. </w:t>
      </w:r>
      <w:r>
        <w:rPr>
          <w:lang w:val="en-US"/>
          <w:rFonts w:ascii="Times New Roman" w:hAnsi="Times New Roman" w:cs="Times New Roman"/>
          <w:sz w:val="28"/>
          <w:szCs w:val="28"/>
        </w:rPr>
        <w:t>L</w:t>
      </w:r>
      <w:r>
        <w:rPr>
          <w:rFonts w:ascii="Times New Roman" w:hAnsi="Times New Roman" w:cs="Times New Roman"/>
          <w:sz w:val="28"/>
          <w:szCs w:val="28"/>
        </w:rPr>
        <w:t>`</w:t>
      </w:r>
      <w:r>
        <w:rPr>
          <w:lang w:val="en-US"/>
          <w:rFonts w:ascii="Times New Roman" w:hAnsi="Times New Roman" w:cs="Times New Roman"/>
          <w:sz w:val="28"/>
          <w:szCs w:val="28"/>
        </w:rPr>
        <w:t>oiseau</w:t>
      </w:r>
      <w:r>
        <w:rPr>
          <w:rFonts w:ascii="Times New Roman" w:hAnsi="Times New Roman" w:cs="Times New Roman"/>
          <w:sz w:val="28"/>
          <w:szCs w:val="28"/>
        </w:rPr>
        <w:t xml:space="preserve"> </w:t>
      </w:r>
      <w:r>
        <w:rPr>
          <w:lang w:val="en-US"/>
          <w:rFonts w:ascii="Times New Roman" w:hAnsi="Times New Roman" w:cs="Times New Roman"/>
          <w:sz w:val="28"/>
          <w:szCs w:val="28"/>
        </w:rPr>
        <w:t>bleu</w:t>
      </w:r>
      <w:r>
        <w:rPr>
          <w:rFonts w:ascii="Times New Roman" w:hAnsi="Times New Roman" w:cs="Times New Roman"/>
          <w:sz w:val="28"/>
          <w:szCs w:val="28"/>
        </w:rPr>
        <w:t>-9. – М: Просвещение, 2012.</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Бим Л. И. Методика обучения иностранным языкам как наука и проблемы школьного учебника. – М.: Просвещение, 2010. – с.336.</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Бим Л. И. Теория и практика обучения немецкому языку в средней школе. Проблемы и перспективы. – М.: Просвещение, 1988. – С. 150-170.</w:t>
      </w:r>
    </w:p>
    <w:p>
      <w:pPr>
        <w:pStyle w:val="af3"/>
        <w:ind w:left="0" w:firstLine="709"/>
        <w:jc w:val="both"/>
        <w:numPr>
          <w:ilvl w:val="0"/>
          <w:numId w:val="2"/>
        </w:numPr>
        <w:tabs>
          <w:tab w:val="left" w:pos="1134"/>
          <w:tab w:val="left" w:pos="3375"/>
        </w:tabs>
        <w:spacing w:after="0" w:line="360" w:lineRule="auto"/>
        <w:rPr>
          <w:rFonts w:ascii="Times New Roman" w:hAnsi="Times New Roman" w:cs="Times New Roman"/>
          <w:sz w:val="28"/>
          <w:szCs w:val="28"/>
        </w:rPr>
      </w:pPr>
      <w:r>
        <w:rPr>
          <w:rFonts w:ascii="Times New Roman" w:hAnsi="Times New Roman" w:cs="Times New Roman"/>
          <w:sz w:val="28"/>
          <w:szCs w:val="28"/>
        </w:rPr>
        <w:t>Габеева К.А. Развитие монологической речи на иностранном языке в основной школе// Иностранные языки в школе. –2017. - №12 – С.41-44.</w:t>
      </w:r>
    </w:p>
    <w:p>
      <w:pPr>
        <w:pStyle w:val="af3"/>
        <w:ind w:left="0" w:firstLine="709"/>
        <w:jc w:val="both"/>
        <w:numPr>
          <w:ilvl w:val="0"/>
          <w:numId w:val="2"/>
        </w:numPr>
        <w:tabs>
          <w:tab w:val="left" w:pos="1134"/>
          <w:tab w:val="left" w:pos="337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Гальскова Н. Д., Гез Н. И. Теория обучения иностранным языкам. Лингводидактика и методика – М.: </w:t>
      </w:r>
      <w:r>
        <w:rPr>
          <w:lang w:val="en-US"/>
          <w:rFonts w:ascii="Times New Roman" w:hAnsi="Times New Roman" w:cs="Times New Roman"/>
          <w:sz w:val="28"/>
          <w:szCs w:val="28"/>
        </w:rPr>
        <w:t>Academia</w:t>
      </w:r>
      <w:r>
        <w:rPr>
          <w:rFonts w:ascii="Times New Roman" w:hAnsi="Times New Roman" w:cs="Times New Roman"/>
          <w:sz w:val="28"/>
          <w:szCs w:val="28"/>
        </w:rPr>
        <w:t>, 2006. – С. 224-240.</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Григорьева В. Н. Подготовка будущих учителей иностранного языка к осуществлению профессиональной деятельности в условиях реализации ФГОС ООО второго поколения // Вестник Чувашского государственного педагогического университета им. И. Я. Яковлева. – 2015.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№1. – с. 118.</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Дигтяр О. Ю., Гурвич П. Б. Усиление произвольно-сознательного элемента в усвоении иноязычного словарного запаса в школе // Иностранные языки в школе. – 2009. - №3 – С.22-26.</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rPr>
      </w:pPr>
      <w:r>
        <w:rPr>
          <w:rFonts w:ascii="Times New Roman" w:hAnsi="Times New Roman" w:cs="Times New Roman"/>
          <w:sz w:val="28"/>
          <w:szCs w:val="28"/>
        </w:rPr>
        <w:t>Елухина Н. В. Устное общение на уроке, средства и приёмы его организации // Иностранные языки в школе. – 2001. - №2. – с.24-29.</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rPr>
      </w:pPr>
      <w:r>
        <w:rPr>
          <w:rFonts w:ascii="Times New Roman" w:hAnsi="Times New Roman" w:cs="Times New Roman"/>
          <w:sz w:val="28"/>
          <w:szCs w:val="28"/>
        </w:rPr>
        <w:t>Зимняя А. А. Психологические аспекты обучения говорению на иностранном языке. – М.: Просвещение, 2005 – с.20.</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Искрин С. А. Моделирование ситуаций общения в процессе обучения иностранному языку // Иностранные языки в школе. – 2004. -№2 – С. 40-45.</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Карпова Р. М. Опорные схемы для обучения немецкому языку // Иностранные языки в школе. – 2002.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№9. – С.34-39.</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Мильруд Р. П. Современные концептуальные принципы коммуникативного обучения иностранному языку // Иностранные языки в школе. – 2000. - №5. – С.13-16.</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Миньяр- Белоручев Р. К. Методика обучения французскому языку в средней школе. – М.: Просвещение, 2014. – С. 143-147.</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Миролюбов А. А., Рахманова И. В., Цетлин В. С. Общая методика обучения иностранным языкам в средней школе. – М.: Просвещение, 1967. – 67с.</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rPr>
      </w:pPr>
      <w:r>
        <w:rPr>
          <w:rFonts w:ascii="Times New Roman" w:hAnsi="Times New Roman" w:cs="Times New Roman"/>
          <w:sz w:val="28"/>
          <w:szCs w:val="28"/>
        </w:rPr>
        <w:t>Николаева В. В. Фоменко Т. М. Устная часть ЕГЭ по французскому языку: первые итоги. // Иностранные языки в школе. – 2016. - №9. – С.15-24.</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rPr>
      </w:pPr>
      <w:r>
        <w:rPr>
          <w:rFonts w:ascii="Times New Roman" w:hAnsi="Times New Roman" w:cs="Times New Roman"/>
          <w:sz w:val="28"/>
          <w:szCs w:val="28"/>
        </w:rPr>
        <w:t>Пальмер Р. Устный метод обучения иностранному языку. – М., Просвещение, 2000 – С. 19-42.</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rPr>
      </w:pPr>
      <w:r>
        <w:rPr>
          <w:rFonts w:ascii="Times New Roman" w:hAnsi="Times New Roman" w:cs="Times New Roman"/>
          <w:sz w:val="28"/>
          <w:szCs w:val="28"/>
        </w:rPr>
        <w:t>Пассов Е. И. Коммуникативный метод обучения иностранному говорению. – М.: Просвещение, 2001 – С.14-49.</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rPr>
      </w:pPr>
      <w:r>
        <w:rPr>
          <w:rFonts w:ascii="Times New Roman" w:hAnsi="Times New Roman" w:cs="Times New Roman"/>
          <w:sz w:val="28"/>
          <w:szCs w:val="28"/>
        </w:rPr>
        <w:t>Пассов Е. И. Основы методики обучения иностранным языкам. – М.: Русский язык – 2003. – С.6-23.</w:t>
      </w:r>
    </w:p>
    <w:p>
      <w:pPr>
        <w:pStyle w:val="af3"/>
        <w:ind w:left="0" w:firstLine="709"/>
        <w:jc w:val="both"/>
        <w:numPr>
          <w:ilvl w:val="0"/>
          <w:numId w:val="2"/>
        </w:numPr>
        <w:tabs>
          <w:tab w:val="left" w:pos="1134"/>
          <w:tab w:val="left" w:pos="3375"/>
        </w:tabs>
        <w:spacing w:after="0" w:line="360" w:lineRule="auto"/>
        <w:rPr>
          <w:rFonts w:ascii="Times New Roman" w:hAnsi="Times New Roman" w:cs="Times New Roman"/>
          <w:sz w:val="28"/>
          <w:szCs w:val="28"/>
        </w:rPr>
      </w:pPr>
      <w:r>
        <w:rPr>
          <w:rFonts w:ascii="Times New Roman" w:hAnsi="Times New Roman" w:cs="Times New Roman"/>
          <w:sz w:val="28"/>
          <w:szCs w:val="28"/>
        </w:rPr>
        <w:t>Пассов Е. И., Кузовлева Н. Е. Урок иностранного языка. – Ростов н/Д: Феникс; М.: Глосса-Пресс, 2010. – С.361-400.</w:t>
      </w:r>
    </w:p>
    <w:p>
      <w:pPr>
        <w:pStyle w:val="af3"/>
        <w:ind w:left="0" w:firstLine="709"/>
        <w:jc w:val="both"/>
        <w:numPr>
          <w:ilvl w:val="0"/>
          <w:numId w:val="2"/>
        </w:numPr>
        <w:tabs>
          <w:tab w:val="left" w:pos="1134"/>
          <w:tab w:val="left" w:pos="3375"/>
        </w:tabs>
        <w:spacing w:after="0" w:line="360" w:lineRule="auto"/>
        <w:rPr>
          <w:rFonts w:ascii="Times New Roman" w:hAnsi="Times New Roman" w:cs="Times New Roman"/>
          <w:sz w:val="28"/>
          <w:szCs w:val="28"/>
        </w:rPr>
      </w:pPr>
      <w:r>
        <w:rPr>
          <w:rFonts w:ascii="Times New Roman" w:hAnsi="Times New Roman" w:cs="Times New Roman"/>
          <w:sz w:val="28"/>
          <w:szCs w:val="28"/>
        </w:rPr>
        <w:t>Рогова Г. В., Ф. М. Рабинович, Т. Е. Сахарова Методика обучения иностранным языкам в средней школе. – М.: Просвещение, 1991. – С. 127-129.</w:t>
      </w:r>
    </w:p>
    <w:p>
      <w:pPr>
        <w:pStyle w:val="af3"/>
        <w:ind w:left="0" w:firstLine="709"/>
        <w:jc w:val="both"/>
        <w:numPr>
          <w:ilvl w:val="0"/>
          <w:numId w:val="2"/>
        </w:numPr>
        <w:tabs>
          <w:tab w:val="left" w:pos="1134"/>
          <w:tab w:val="left" w:pos="3375"/>
        </w:tabs>
        <w:spacing w:after="0" w:line="360" w:lineRule="auto"/>
        <w:rPr>
          <w:rFonts w:ascii="Times New Roman" w:hAnsi="Times New Roman" w:cs="Times New Roman"/>
          <w:sz w:val="28"/>
          <w:szCs w:val="28"/>
        </w:rPr>
      </w:pPr>
      <w:r>
        <w:rPr>
          <w:rFonts w:ascii="Times New Roman" w:hAnsi="Times New Roman" w:cs="Times New Roman"/>
          <w:sz w:val="28"/>
          <w:szCs w:val="28"/>
        </w:rPr>
        <w:t>Рогова Г. В. Методика обучения иностранным языкам в средней школе – М.: Радуга, 2004. – с. 18.</w:t>
      </w:r>
    </w:p>
    <w:p>
      <w:pPr>
        <w:pStyle w:val="af3"/>
        <w:ind w:left="0" w:firstLine="709"/>
        <w:jc w:val="both"/>
        <w:numPr>
          <w:ilvl w:val="0"/>
          <w:numId w:val="2"/>
        </w:numPr>
        <w:tabs>
          <w:tab w:val="left" w:pos="1134"/>
          <w:tab w:val="left" w:pos="3375"/>
        </w:tabs>
        <w:spacing w:after="0" w:line="360" w:lineRule="auto"/>
        <w:rPr>
          <w:rFonts w:ascii="Times New Roman" w:hAnsi="Times New Roman" w:cs="Times New Roman"/>
          <w:sz w:val="28"/>
          <w:szCs w:val="28"/>
        </w:rPr>
      </w:pPr>
      <w:r>
        <w:rPr>
          <w:rFonts w:ascii="Times New Roman" w:hAnsi="Times New Roman" w:cs="Times New Roman"/>
          <w:sz w:val="28"/>
          <w:szCs w:val="28"/>
        </w:rPr>
        <w:t>Скалкин В. Л. Обучение монологическому высказыванию: Пособие для учителей. – М.: Издательская корпорация «Логос», 2012. – С.150-156.</w:t>
      </w:r>
    </w:p>
    <w:p>
      <w:pPr>
        <w:pStyle w:val="af3"/>
        <w:ind w:left="0" w:firstLine="709"/>
        <w:jc w:val="both"/>
        <w:numPr>
          <w:ilvl w:val="0"/>
          <w:numId w:val="2"/>
        </w:numPr>
        <w:tabs>
          <w:tab w:val="left" w:pos="1134"/>
        </w:tabs>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Царькова В. Б. Речевые упражнения в английском языке. – М.: Просвещение, 1980. – с. 135.</w:t>
      </w:r>
    </w:p>
    <w:p>
      <w:pPr>
        <w:pStyle w:val="af3"/>
        <w:ind w:left="0" w:firstLine="709"/>
        <w:jc w:val="both"/>
        <w:numPr>
          <w:ilvl w:val="0"/>
          <w:numId w:val="2"/>
        </w:numPr>
        <w:tabs>
          <w:tab w:val="left" w:pos="1134"/>
          <w:tab w:val="left" w:pos="3375"/>
        </w:tabs>
        <w:spacing w:after="0" w:line="360" w:lineRule="auto"/>
        <w:rPr>
          <w:rFonts w:ascii="Times New Roman" w:hAnsi="Times New Roman" w:cs="Times New Roman"/>
          <w:sz w:val="28"/>
          <w:szCs w:val="28"/>
        </w:rPr>
      </w:pPr>
      <w:r>
        <w:rPr>
          <w:rFonts w:ascii="Times New Roman" w:hAnsi="Times New Roman" w:cs="Times New Roman"/>
          <w:sz w:val="28"/>
          <w:szCs w:val="28"/>
        </w:rPr>
        <w:t>Шамов А. Н. Обучение лексической стороне иноязычной речи: проблемы и перспективы//Иностранные языки в школе. – 2016. - №5 – С.12-17.</w:t>
      </w:r>
    </w:p>
    <w:p>
      <w:pPr>
        <w:bidi w:val="off"/>
        <w:jc w:val="both"/>
        <w:spacing w:lineRule="auto"/>
        <w:rPr>
          <w:rFonts w:eastAsia="맑은 고딕"/>
          <w:color w:val="000011"/>
          <w:sz w:val="20"/>
        </w:rPr>
      </w:pPr>
    </w:p>
    <w:sectPr>
      <w:pgSz w:w="11906" w:h="16838"/>
      <w:pgMar w:top="1985" w:right="1701" w:bottom="1701" w:left="1701" w:header="720" w:footer="720" w:gutter="0"/>
      <w:cols/>
      <w:docGrid w:linePitch="17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true"/>
    <w:sig w:usb0="E0002EFF" w:usb1="C000785B" w:usb2="00000009" w:usb3="00000001" w:csb0="400001FF" w:csb1="FFFF0000"/>
  </w:font>
  <w:font w:name="맑은 고딕">
    <w:panose1 w:val="020B0503020000020004"/>
    <w:charset w:val="00"/>
    <w:notTrueType w:val="true"/>
    <w:sig w:usb0="9000002F" w:usb1="29D77CFB" w:usb2="00000012" w:usb3="00000001" w:csb0="00080001"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5c9921a5"/>
    <w:multiLevelType w:val="hybridMultilevel"/>
    <w:tmpl w:val="dfdc89a4"/>
    <w:lvl w:ilvl="0" w:tplc="bd04be16">
      <w:start w:val="1"/>
      <w:lvlText w:val="%1."/>
      <w:lvlJc w:val="left"/>
      <w:pPr>
        <w:ind w:left="1069" w:hanging="360"/>
      </w:pPr>
      <w:rPr>
        <w:rFonts w:ascii="Times New Roman" w:hAnsi="Times New Roman" w:cs="Times New Roman" w:hint="default"/>
        <w:sz w:val="28"/>
      </w:rPr>
    </w:lvl>
    <w:lvl w:ilvl="1" w:tplc="4190019">
      <w:start w:val="1"/>
      <w:numFmt w:val="lowerLetter"/>
      <w:lvlText w:val="%2."/>
      <w:lvlJc w:val="left"/>
      <w:pPr>
        <w:ind w:left="1789" w:hanging="360"/>
      </w:pPr>
    </w:lvl>
    <w:lvl w:ilvl="2" w:tplc="419001b">
      <w:start w:val="1"/>
      <w:numFmt w:val="lowerRoman"/>
      <w:lvlText w:val="%3."/>
      <w:lvlJc w:val="right"/>
      <w:pPr>
        <w:ind w:left="2509" w:hanging="180"/>
      </w:pPr>
    </w:lvl>
    <w:lvl w:ilvl="3" w:tplc="419000f">
      <w:start w:val="1"/>
      <w:lvlText w:val="%4."/>
      <w:lvlJc w:val="left"/>
      <w:pPr>
        <w:ind w:left="3229" w:hanging="360"/>
      </w:pPr>
    </w:lvl>
    <w:lvl w:ilvl="4" w:tplc="4190019">
      <w:start w:val="1"/>
      <w:numFmt w:val="lowerLetter"/>
      <w:lvlText w:val="%5."/>
      <w:lvlJc w:val="left"/>
      <w:pPr>
        <w:ind w:left="3949" w:hanging="360"/>
      </w:pPr>
    </w:lvl>
    <w:lvl w:ilvl="5" w:tplc="419001b">
      <w:start w:val="1"/>
      <w:numFmt w:val="lowerRoman"/>
      <w:lvlText w:val="%6."/>
      <w:lvlJc w:val="right"/>
      <w:pPr>
        <w:ind w:left="4669" w:hanging="180"/>
      </w:pPr>
    </w:lvl>
    <w:lvl w:ilvl="6" w:tplc="419000f">
      <w:start w:val="1"/>
      <w:lvlText w:val="%7."/>
      <w:lvlJc w:val="left"/>
      <w:pPr>
        <w:ind w:left="5389" w:hanging="360"/>
      </w:pPr>
    </w:lvl>
    <w:lvl w:ilvl="7" w:tplc="4190019">
      <w:start w:val="1"/>
      <w:numFmt w:val="lowerLetter"/>
      <w:lvlText w:val="%8."/>
      <w:lvlJc w:val="left"/>
      <w:pPr>
        <w:ind w:left="6109" w:hanging="360"/>
      </w:pPr>
    </w:lvl>
    <w:lvl w:ilvl="8" w:tplc="419001b">
      <w:start w:val="1"/>
      <w:numFmt w:val="lowerRoman"/>
      <w:lvlText w:val="%9."/>
      <w:lvlJc w:val="right"/>
      <w:pPr>
        <w:ind w:left="6829" w:hanging="180"/>
      </w:pPr>
    </w:lvl>
  </w:abstractNum>
  <w:abstractNum w:abstractNumId="1">
    <w:nsid w:val="282c61fe"/>
    <w:multiLevelType w:val="hybridMultilevel"/>
    <w:tmpl w:val="eb4618a"/>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defaultTabStop w:val="800"/>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3">
    <w:name w:val="List Paragraph"/>
    <w:basedOn w:val="a1"/>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Yu Gothic Light"/>
        <a:font script="Hang" typeface="맑은 고딕"/>
        <a:font script="Hans" typeface="等线 Light"/>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Asus</cp:lastModifiedBy>
  <cp:revision>1</cp:revision>
  <dcterms:modified xsi:type="dcterms:W3CDTF">2023-04-25T22:36:19Z</dcterms:modified>
  <cp:version>0900.0000.01</cp:version>
</cp:coreProperties>
</file>