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0" w:line="120" w:lineRule="auto"/>
        <w:ind w:left="0" w:right="0" w:firstLine="0"/>
        <w:jc w:val="center"/>
        <w:textAlignment w:val="auto"/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 xml:space="preserve"> Всероссийск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  <w:lang w:val="ru-RU"/>
        </w:rPr>
        <w:t>ая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 xml:space="preserve"> научно-практическ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  <w:lang w:val="ru-RU"/>
        </w:rPr>
        <w:t>ая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 xml:space="preserve"> конференци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  <w:lang w:val="ru-RU"/>
        </w:rPr>
        <w:t>я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 xml:space="preserve"> 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br w:type="textWrapping"/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>с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>международным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>участием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br w:type="textWrapping"/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>«Модель ООН: Программа устойчивого развития ООН –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br w:type="textWrapping"/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 xml:space="preserve">Цели устойчивого развития (ЦУР). </w:t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br w:type="textWrapping"/>
      </w:r>
      <w:r>
        <w:rPr>
          <w:rFonts w:hint="default" w:ascii="Helvetica" w:hAnsi="Helvetica" w:eastAsia="Helvetica"/>
          <w:b w:val="0"/>
          <w:bCs/>
          <w:color w:val="333333"/>
          <w:spacing w:val="0"/>
          <w:position w:val="0"/>
          <w:sz w:val="24"/>
          <w:shd w:val="clear" w:fill="FFFFFF"/>
        </w:rPr>
        <w:t>«Качественное образование (Цель № 4)»</w:t>
      </w: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/>
          <w:b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both"/>
        <w:rPr>
          <w:rFonts w:hint="default" w:ascii="Helvetica" w:hAnsi="Helvetica" w:eastAsia="Helvetica"/>
          <w:b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/>
          <w:b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/>
          <w:b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/>
          <w:b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/>
          <w:b/>
          <w:color w:val="333333"/>
          <w:spacing w:val="0"/>
          <w:position w:val="0"/>
          <w:sz w:val="52"/>
          <w:szCs w:val="52"/>
          <w:shd w:val="clear" w:fill="FFFFFF"/>
        </w:rPr>
      </w:pPr>
      <w:r>
        <w:rPr>
          <w:rFonts w:hint="default" w:ascii="Helvetica" w:hAnsi="Helvetica" w:eastAsia="Helvetica"/>
          <w:b/>
          <w:color w:val="333333"/>
          <w:spacing w:val="0"/>
          <w:position w:val="0"/>
          <w:sz w:val="52"/>
          <w:szCs w:val="52"/>
          <w:shd w:val="clear" w:fill="FFFFFF"/>
        </w:rPr>
        <w:t>Использование современных технологий и сервисов на уроках русского языка в условиях реализации ФГОС.</w:t>
      </w:r>
    </w:p>
    <w:p>
      <w:pPr>
        <w:spacing w:before="0" w:after="150" w:line="240" w:lineRule="auto"/>
        <w:ind w:left="0" w:right="0" w:firstLine="0"/>
        <w:jc w:val="center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                                  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br w:type="textWrapping"/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Подготовила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:</w:t>
      </w: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Степанова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А.Д.,</w:t>
      </w: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Учитель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русского языка и литературы</w:t>
      </w: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МБОУ Школа № 88</w:t>
      </w: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</w:p>
    <w:p>
      <w:pPr>
        <w:spacing w:before="0" w:after="150" w:line="240" w:lineRule="auto"/>
        <w:ind w:left="0" w:right="0" w:firstLine="0"/>
        <w:jc w:val="righ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</w:p>
    <w:p>
      <w:pPr>
        <w:spacing w:before="0" w:after="150" w:line="240" w:lineRule="auto"/>
        <w:ind w:left="0" w:right="0" w:firstLine="0"/>
        <w:jc w:val="center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</w:p>
    <w:p>
      <w:pPr>
        <w:spacing w:before="0" w:after="150" w:line="240" w:lineRule="auto"/>
        <w:ind w:left="0" w:right="0" w:firstLine="0"/>
        <w:jc w:val="center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Уфа-2022</w:t>
      </w:r>
    </w:p>
    <w:p>
      <w:pPr>
        <w:spacing w:before="0" w:after="150" w:line="240" w:lineRule="auto"/>
        <w:ind w:left="0" w:right="0" w:firstLine="0"/>
        <w:jc w:val="lef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br w:type="page"/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Будучи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молодым учителем, я делаю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первые шаги в мир педагогики и процесс обучения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. В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условиях введения и реализации ФГОС,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каждый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педагог задает себе несколько ключевых вопросов: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Что такое современный урок?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Важнее содержание или форма проведения урока?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Может ли быть технология в образовании?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Что придает современность уроку?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Чем сегодняшний урок отличается от урока вчерашнего?</w:t>
      </w:r>
    </w:p>
    <w:p>
      <w:pPr>
        <w:spacing w:before="0" w:after="150" w:line="240" w:lineRule="auto"/>
        <w:ind w:left="0" w:right="0" w:firstLine="0"/>
        <w:jc w:val="lef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И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многие другие. Задача современного педагога не просто передать информацию и опыт, но и учесть психологические особенности нового поколения школьников. 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Я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, будучи выпускником 2010 года, по прошествии 12 лет вижу, насколько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изменилось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образование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в целом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.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Сейчас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нет такого учителя, который бы не задумывался над вопросами: «Как сделать урок интересным, ярким? Как увлечь учеников своим предметом? Как создать на уроке ситуацию успеха для каждого ученика?». Каждый современный учитель мечтает, чтобы на его уроке ребята работали добровольно, с интересом, творчески.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b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Ведь именно интерес является основным стимулом деятельности ребенка, его обучения, развития.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Ученик открывает мир для себя и себя в этом мире, а педагог ведет ребенка по пути субъективного открытия,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b w:val="0"/>
          <w:bCs/>
          <w:color w:val="333333"/>
          <w:spacing w:val="0"/>
          <w:position w:val="0"/>
          <w:sz w:val="24"/>
          <w:shd w:val="clear" w:fill="FFFFFF"/>
        </w:rPr>
        <w:t>он управляет проблемно -поисковой или исследовательской деятельность учащегося.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</w:rPr>
        <w:t>Сегодня основная цель обучения - это</w:t>
      </w:r>
      <w:r>
        <w:rPr>
          <w:rFonts w:hint="default"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</w:rPr>
        <w:t>подготовка школьника как самостоятельного субъекта образовательной деятельности.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>
      <w:pPr>
        <w:spacing w:before="0" w:after="150" w:line="240" w:lineRule="auto"/>
        <w:ind w:left="0" w:right="0" w:firstLine="0"/>
        <w:jc w:val="left"/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Прежде всего, необходимо понять, какова же технология обучения. Давайте обратимся к словарю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Ожегова: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u w:val="single"/>
          <w:shd w:val="clear" w:fill="FFFFFF"/>
        </w:rPr>
        <w:t>Технология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-это совокупность приемов,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применяемых в каком-либо деле,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мастерстве,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искусстве.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u w:val="single"/>
          <w:shd w:val="clear" w:fill="FFFFFF"/>
        </w:rPr>
        <w:t>Педагогическая технология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u w:val="single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это продуманная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во всех деталях модель совместной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педагогической деятельности по проектированию,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организации и проведению учебного процесса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с безусловным обеспечением комфортных условий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для учащихся и учителя.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(В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адим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М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>акариевич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 xml:space="preserve"> Монахов</w:t>
      </w:r>
      <w:r>
        <w:rPr>
          <w:rFonts w:hint="default" w:ascii="Helvetica" w:hAnsi="Helvetica" w:eastAsia="Helvetica" w:cs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-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Ученый, педагог, доктор педагогических наук, профессор, член-корреспондент Российской академии образования.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)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</w:rPr>
        <w:t>Актуальность инновационного обучения состоит в следующем: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соответствие концепции гуманизации образования;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преодоление формализма, авторитарного стиля в системе преподавания;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использование личностно -ориентированного обучения;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поиск условий для раскрытия творческого потенциала ученика;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соответствие социокультурной потребности современного общества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самостоятельной творческой деятельности.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</w:rPr>
        <w:t>В основе инновационного обучения лежат следующие технологии</w:t>
      </w: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: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развивающее обучение;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проблемное обучение;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развитие критического мышления;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дифференцированный подход к обучению;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создание ситуации успеха на уроке.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i/>
          <w:color w:val="333333"/>
          <w:spacing w:val="0"/>
          <w:position w:val="0"/>
          <w:sz w:val="24"/>
          <w:shd w:val="clear" w:fill="FFFFFF"/>
        </w:rPr>
        <w:t>Основными принципами инновационного обучения являются: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креативность (ориентация на творчество) 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усвоение знаний в системе;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нетрадиционные формы уроков;</w:t>
      </w:r>
    </w:p>
    <w:p>
      <w:pPr>
        <w:spacing w:before="0" w:after="150" w:line="240" w:lineRule="auto"/>
        <w:ind w:left="0" w:right="0" w:firstLine="0"/>
        <w:jc w:val="left"/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</w:pPr>
      <w:r>
        <w:rPr>
          <w:rFonts w:ascii="Helvetica" w:hAnsi="Helvetica" w:eastAsia="Helvetica" w:cs="Helvetica"/>
          <w:color w:val="333333"/>
          <w:spacing w:val="0"/>
          <w:position w:val="0"/>
          <w:sz w:val="24"/>
          <w:shd w:val="clear" w:fill="FFFFFF"/>
        </w:rPr>
        <w:t>- использование наглядности.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Как пытаюсь это сделать я на своих уроках со своими ребятами? Для этого в своей работе я использую педагогические технологии: ИКТ, метод проектов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,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 технологию развития критического мышления, технологию развития самостоятельности обучающихся.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Использование данных технологий на уроках делает учебный процесс интересным, повышает качество и прочность полученных знаний, повышает активность обучающихся.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При использовании инновационных технологий в обучении русскому языку и литературе можно применять следующие приемы: ассоциативный ряд, опорный конспект, мозговая атака, исследование текста, групповая дискуссия, эссе, , дидактическая игра, медиапроекты, работа с тестами, нетрадиционные формы домашнего задания и др.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Хочу поделиться опытом работы по применению некоторых современных педагогических технологий в своей работе.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1. Информационно-коммуникационная технология.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Формирование и развитие ключевых компетенций невозможно, с моей точки зрения, без применения ИКТ в процессе преподавания русского языка и литературы. Внедрение информационно-коммуникативных технологий в образовательную среду урока позволяет повысить интерес обучающихся, активизировать мыслительную деятельность и эффективность усвоения материала, а также вести экстренную коррекцию знаний. Разнообразный иллюстративный материал, мультимедийные и интерактивные модели, проекты, виртуальные экскурсии поднимают процесс обучения на качественно новый уровень.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При подготовке и проведении уроков я обращаюсь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к порталу Российская электронная школа. Данный портал является настоящей кладезью полезной информации для любого педагога. Например, возьмем тему А.С.Пушкин «Сказка о мертвой царевне и семи богатырях». На портале РЭШ есть целый урок, посвященный этой теме: иллюстрации для вводной части урока, наводящие вопросы, цели, задачи, видеоролик, тренировочные задания, контрольные задания разного уровня сложности.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Таким образом, используя широкие возможности глобальной сети Интернет можно сделать процесс обучения более интересным и увлекательным.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Конечно, для использования таких интерактивов необходимо соответствующее оборудование, но в нашей школе №88 это отработано на высоком уровне и практически в каждом кабинете есть проектор и интерактивная доска.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2. Метод проектов.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Метод проектов даёт мне возможность на уроке равномерно сочетать изучение нового материала с его практическим применением. При подготовке к уроку с использованием метода проекта начинаю всегда с выбора темы, типа проекта, количества участников. Далее продумываю возможные варианты проблем, которые необходимо исследовать в рамках намеченной тематики. Сами же проблемы выдвигаются обучающимися с моей подачи (наводящие вопросы).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Сначала необходимо устроить совместно с учениками «мозговой штурм».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 Затем, обучающиеся самостоятельно работают над своими индивидуальными творческими заданиями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дома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. Затем, защита проектов,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дискуссия, вопросы от одноклассников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. Коллективное обсуждение, экспертиза, результаты внешней оценки, выводы. Так мы провели уроки по литературе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Поэты о Великой отечественной войне. Мы взяли более узкую тему и в то же время близкую самим детям: «Героизм детей и подростков во времена ВОВ.»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3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. Технология развития критического мышления.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Данная технология позволяет сильным учащимся развивать свои талант, ученикам со средними способностями добиться новых положительных результатов, а ученикам с недостаточной мотивацией к обучению побывать в ситуации успеха.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Важно заметить, что при использовании технологии развития критического мышления овладение новыми знаниями начинается не со знакомства с известными способами решения определенной задачи или проблемы, а с создания условий, которые формируют потребность получить решение именно этой задачи. Отвечая на личностно значимые вопросы, которые возникают на пути к цели, человек быстрее и глубже может освоить новый материал.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Качества, необходимые учащемуся, для овладения критическим мышлением: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готовность к планированию;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гибкость: готовность воспринимать идеи других;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настойчивость;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осознание: отслеживание хода своих рассуждений и рассуждений других;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поиск компромиссных решений;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- коммуникативность.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Использование приёма «чтение с остановками» на уроках литературы помогает развить в детях самостоятельность, ответственность, умение адаптироваться к сложившейся ситуации, монологическую и диалогическую речь, умение работать со словарями и другой справочной литературой. Самое главное — самостоятельно добывать знания, самореализоваться и социализироваться в современном мире. На уроке литературы (по рассказу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В.П. Астафьева «Васюткино озеро»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) использовался приѐм технологии критического мышления – чтение с остановками.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При чтении с остановками чтение текста осуществляется по частям, каждая часть анализируется, и делаются прогнозы о дальнейшем содержании. Отвечая на вопросы, дети делают предположения о содержании, рассказывают о своих ассоциациях, чувствах, ожиданиях, о том, что подтвердилось из предположений, а что – нет, и объясняют свои ответы. Использование этого приема открывает возможности для прогнозирования, целостного видения произведения, воспитывает внимание к слову, помогает не упустить ни одной детали важной для понимания идейного содержания рассказа.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На этой стадии и происходит чтение текста с остановками, анализ прочитанных отрывков, заполнение таблицы. Главное, что следует понимать учащимся – это необходимость делать «предсказания», опираясь на данные таблицы, то есть анализировать текст с учётом авторского построения образов.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Любимый для ребят момент – момент высказывания предположений о дальнейшем развитии сюжета. Предположений всегда много, они разнообразны, и учитель фиксирует на доске все, даже если какие-то из них кажутся нелогичными или противоречивыми.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>После прочтения текста учащиеся анализируют свои предположения – думают, что сбылось, а что нет, почему они ошиблись, можно ли какое-то «предсказание» истолковать двояко и почему. Можно сказать, что рефлексия на таком уроке пронизывает все его уровни, а не только звучит в финале в качестве завершающей точки.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Завершающим этапом я использую прием работы с текстом. В условиях развития Функциональной грамотности и, в том числе, читательской грамотности - данный прием является отличной тренировкой перед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en-US"/>
        </w:rPr>
        <w:t>PISA (Международная программа по оценке образовательных достижений учеников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). На примере того же урока, посвященному рассказу «Васюткино озеро» совместно с учениками мы подготовили таблицу, которую назвали «Уроки тайги». В первом столбце мы перечилслили и зафиксировали на доске все «уроки», такие как: необходимо тщательно готовиться к походу, необходимо использовать при перемещении опознавательные знаки, не терять силы духа и другие. Во втором столбце учащимся нужно было подобрать примеры из текста, которые характеризовали бы тот или иной урок.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4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.Технология развития самостоятельности обучающихся.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Каждый мой урок сопровождается технологией организации самостоятельной работы обучающихся. В основе технологии находится самостоятельность – это, прежде всего, самостоятельность действий обучающегося.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Учащемуся необходимо разобраться в понимании учебного материала в целом, научиться отделять главное от второстепенного. Выполнение поставленной задачи научит ребят настойчиво добиваться ее выполнения собственными силами, ответственно относится к своей деятельности.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В качестве самостоятельного изучения и закрепления материала я использую банк уроков и заданий в российской электронной школе, а так же платформу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en-US"/>
        </w:rPr>
        <w:t>Skysmart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, которая позволяет мне составить для учеников задание на ту или иную тему, а им выполнить его. Также на этой платформе регулярно проводятся интереснейшие бесплатные олимпиады. Одна из последних олимпиад, где приняли участие все ученики 5-х классов, называется «Сам себе редактор» Суть олимпиады была в том, что нужно было помочь выдуманному персонажу стать популярным блогером. Используя знания русского языка, креативность мышления ребята занимались редактурой текстов, отгадыванием загадок, написанием собственных самостоятельных постов для социальных сетей.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</w:pP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Использование каждой из перечисленных технологий позволяет сделать уроки русского языка и литературы интересными и актуальными для современных школьников.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Эффективность использования современных педагогических технологии отслеживается через входные, промежуточные и итоговые контрольные срезы, целью которых является определение степени усвоения учебного материала. Из большого спектра технологий каждый из нас выбирает те, которые в большей степени соответствуют целям и задачам его методической системы. 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bookmarkStart w:id="0" w:name="_GoBack"/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Применение современных образовательных технологий на уроках русского языка и литературы способствует увеличению показателя успеваемости, повышает степень уверенности в себе, стимулирует желание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 xml:space="preserve">самих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обучающихся 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  <w:lang w:val="ru-RU"/>
        </w:rPr>
        <w:t>к самосовершенствованию</w:t>
      </w:r>
      <w:r>
        <w:rPr>
          <w:rFonts w:hint="default" w:ascii="Helvetica" w:hAnsi="Helvetica" w:eastAsia="Helvetica"/>
          <w:color w:val="333333"/>
          <w:spacing w:val="0"/>
          <w:position w:val="0"/>
          <w:sz w:val="24"/>
          <w:shd w:val="clear" w:fill="FFFFFF"/>
        </w:rPr>
        <w:t xml:space="preserve">. </w:t>
      </w:r>
    </w:p>
    <w:bookmarkEnd w:id="0"/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inherit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158A4"/>
    <w:rsid w:val="67695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2022-03-29T10:22:16Z</dcterms:created>
  <dc:creator>mvideo</dc:creator>
  <cp:lastModifiedBy>Ангелина Степан�</cp:lastModifiedBy>
  <dcterms:modified xsi:type="dcterms:W3CDTF">2022-03-29T12:54:36Z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D494E4173B5D4F189B709E671967454B</vt:lpwstr>
  </property>
</Properties>
</file>