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FF" w:rsidRDefault="00DA2D16">
      <w:pPr>
        <w:pStyle w:val="a7"/>
        <w:jc w:val="center"/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0379FF" w:rsidRDefault="00DA2D16">
      <w:pPr>
        <w:pStyle w:val="a7"/>
        <w:jc w:val="center"/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0379FF" w:rsidRDefault="00DA2D16">
      <w:pPr>
        <w:pStyle w:val="a7"/>
        <w:jc w:val="center"/>
      </w:pPr>
      <w:r>
        <w:rPr>
          <w:rFonts w:ascii="Times New Roman" w:hAnsi="Times New Roman"/>
          <w:sz w:val="28"/>
          <w:szCs w:val="28"/>
        </w:rPr>
        <w:t xml:space="preserve">учреждение высшего образования </w:t>
      </w:r>
    </w:p>
    <w:p w:rsidR="000379FF" w:rsidRDefault="00DA2D16">
      <w:pPr>
        <w:pStyle w:val="a7"/>
        <w:jc w:val="center"/>
      </w:pPr>
      <w:r>
        <w:rPr>
          <w:rFonts w:ascii="Times New Roman" w:hAnsi="Times New Roman"/>
          <w:sz w:val="28"/>
          <w:szCs w:val="28"/>
        </w:rPr>
        <w:t>«Самарский государственный институт культуры»</w:t>
      </w:r>
    </w:p>
    <w:p w:rsidR="000379FF" w:rsidRDefault="00DA2D16">
      <w:pPr>
        <w:pStyle w:val="a7"/>
        <w:jc w:val="center"/>
      </w:pPr>
      <w:r>
        <w:rPr>
          <w:rFonts w:ascii="Times New Roman" w:hAnsi="Times New Roman"/>
          <w:sz w:val="28"/>
          <w:szCs w:val="28"/>
        </w:rPr>
        <w:t>Музыкально-исполнительский факультет (консерватория)</w:t>
      </w:r>
    </w:p>
    <w:p w:rsidR="000379FF" w:rsidRDefault="00DA2D16">
      <w:pPr>
        <w:pStyle w:val="a7"/>
        <w:jc w:val="center"/>
      </w:pPr>
      <w:r>
        <w:rPr>
          <w:rFonts w:ascii="Times New Roman" w:hAnsi="Times New Roman"/>
          <w:sz w:val="28"/>
          <w:szCs w:val="28"/>
        </w:rPr>
        <w:t>Кафедра фортепиано</w:t>
      </w:r>
    </w:p>
    <w:p w:rsidR="000379FF" w:rsidRDefault="000379FF">
      <w:pPr>
        <w:pStyle w:val="a7"/>
        <w:spacing w:line="360" w:lineRule="auto"/>
        <w:jc w:val="center"/>
      </w:pPr>
    </w:p>
    <w:p w:rsidR="000379FF" w:rsidRDefault="000379FF">
      <w:pPr>
        <w:pStyle w:val="a7"/>
        <w:spacing w:line="360" w:lineRule="auto"/>
        <w:jc w:val="center"/>
      </w:pPr>
    </w:p>
    <w:p w:rsidR="000379FF" w:rsidRDefault="000379FF">
      <w:pPr>
        <w:pStyle w:val="a7"/>
        <w:spacing w:line="360" w:lineRule="auto"/>
        <w:jc w:val="center"/>
      </w:pPr>
    </w:p>
    <w:p w:rsidR="00AE21CA" w:rsidRDefault="00AE21CA">
      <w:pPr>
        <w:pStyle w:val="a7"/>
        <w:spacing w:line="360" w:lineRule="auto"/>
        <w:jc w:val="center"/>
      </w:pPr>
    </w:p>
    <w:p w:rsidR="00AE21CA" w:rsidRDefault="00AE21CA">
      <w:pPr>
        <w:pStyle w:val="a7"/>
        <w:spacing w:line="360" w:lineRule="auto"/>
        <w:jc w:val="center"/>
      </w:pPr>
    </w:p>
    <w:p w:rsidR="00AE21CA" w:rsidRDefault="00AE21CA">
      <w:pPr>
        <w:pStyle w:val="a7"/>
        <w:spacing w:line="360" w:lineRule="auto"/>
        <w:jc w:val="center"/>
      </w:pPr>
    </w:p>
    <w:p w:rsidR="000379FF" w:rsidRDefault="000379FF">
      <w:pPr>
        <w:pStyle w:val="a7"/>
        <w:spacing w:line="360" w:lineRule="auto"/>
        <w:jc w:val="center"/>
      </w:pPr>
    </w:p>
    <w:p w:rsidR="000379FF" w:rsidRDefault="00DA2D16">
      <w:pPr>
        <w:pStyle w:val="a7"/>
        <w:spacing w:line="360" w:lineRule="auto"/>
        <w:jc w:val="center"/>
      </w:pPr>
      <w:r>
        <w:rPr>
          <w:rFonts w:ascii="Times New Roman" w:hAnsi="Times New Roman"/>
          <w:b/>
          <w:bCs/>
          <w:sz w:val="34"/>
          <w:szCs w:val="34"/>
        </w:rPr>
        <w:t>Изучение фортепианных аккомпанементов романсов А.Варламова и особенности работы над ними</w:t>
      </w:r>
    </w:p>
    <w:p w:rsidR="000379FF" w:rsidRDefault="000379FF">
      <w:pPr>
        <w:pStyle w:val="a7"/>
        <w:spacing w:line="360" w:lineRule="auto"/>
        <w:jc w:val="both"/>
      </w:pPr>
    </w:p>
    <w:p w:rsidR="000379FF" w:rsidRDefault="000379FF">
      <w:pPr>
        <w:pStyle w:val="a7"/>
        <w:spacing w:line="360" w:lineRule="auto"/>
        <w:jc w:val="right"/>
      </w:pPr>
    </w:p>
    <w:p w:rsidR="000379FF" w:rsidRDefault="000379FF">
      <w:pPr>
        <w:pStyle w:val="a7"/>
        <w:spacing w:line="360" w:lineRule="auto"/>
        <w:jc w:val="right"/>
      </w:pPr>
    </w:p>
    <w:p w:rsidR="000379FF" w:rsidRDefault="000379FF">
      <w:pPr>
        <w:pStyle w:val="a7"/>
        <w:spacing w:line="360" w:lineRule="auto"/>
        <w:jc w:val="right"/>
      </w:pPr>
    </w:p>
    <w:p w:rsidR="000379FF" w:rsidRDefault="000379FF">
      <w:pPr>
        <w:pStyle w:val="a7"/>
        <w:spacing w:line="360" w:lineRule="auto"/>
        <w:jc w:val="right"/>
      </w:pPr>
    </w:p>
    <w:p w:rsidR="000379FF" w:rsidRDefault="000379FF">
      <w:pPr>
        <w:pStyle w:val="a7"/>
        <w:spacing w:line="360" w:lineRule="auto"/>
        <w:jc w:val="right"/>
      </w:pPr>
    </w:p>
    <w:p w:rsidR="000379FF" w:rsidRDefault="000379FF">
      <w:pPr>
        <w:pStyle w:val="a7"/>
        <w:spacing w:line="360" w:lineRule="auto"/>
        <w:jc w:val="right"/>
      </w:pPr>
    </w:p>
    <w:p w:rsidR="000379FF" w:rsidRDefault="001D6B68">
      <w:pPr>
        <w:pStyle w:val="a7"/>
        <w:spacing w:line="36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Сагдеева Анжела </w:t>
      </w:r>
      <w:proofErr w:type="spellStart"/>
      <w:r>
        <w:rPr>
          <w:rFonts w:ascii="Times New Roman" w:hAnsi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/>
          <w:sz w:val="28"/>
          <w:szCs w:val="28"/>
        </w:rPr>
        <w:t>, ВИ-2</w:t>
      </w:r>
      <w:r w:rsidR="00DA2D16">
        <w:rPr>
          <w:rFonts w:ascii="Times New Roman" w:hAnsi="Times New Roman"/>
          <w:sz w:val="28"/>
          <w:szCs w:val="28"/>
        </w:rPr>
        <w:t>20</w:t>
      </w:r>
    </w:p>
    <w:p w:rsidR="000379FF" w:rsidRDefault="00DA2D16">
      <w:pPr>
        <w:pStyle w:val="a7"/>
        <w:spacing w:line="360" w:lineRule="auto"/>
        <w:jc w:val="right"/>
      </w:pPr>
      <w:r>
        <w:rPr>
          <w:rFonts w:ascii="Times New Roman" w:hAnsi="Times New Roman"/>
          <w:sz w:val="28"/>
          <w:szCs w:val="28"/>
        </w:rPr>
        <w:t>студентка 2 курса вокального отделения СГИК</w:t>
      </w:r>
    </w:p>
    <w:p w:rsidR="000379FF" w:rsidRDefault="00DA2D16">
      <w:pPr>
        <w:pStyle w:val="a7"/>
        <w:spacing w:line="360" w:lineRule="auto"/>
        <w:jc w:val="right"/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0379FF" w:rsidRDefault="00DA2D16">
      <w:pPr>
        <w:pStyle w:val="a7"/>
        <w:spacing w:line="360" w:lineRule="auto"/>
        <w:jc w:val="right"/>
      </w:pPr>
      <w:proofErr w:type="spellStart"/>
      <w:r>
        <w:rPr>
          <w:rFonts w:ascii="Times New Roman" w:hAnsi="Times New Roman"/>
          <w:sz w:val="28"/>
          <w:szCs w:val="28"/>
        </w:rPr>
        <w:t>Батишева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Николаевна, доцент, </w:t>
      </w:r>
    </w:p>
    <w:p w:rsidR="000379FF" w:rsidRDefault="00DA2D16">
      <w:pPr>
        <w:pStyle w:val="a7"/>
        <w:spacing w:line="360" w:lineRule="auto"/>
        <w:jc w:val="right"/>
      </w:pPr>
      <w:r>
        <w:rPr>
          <w:rFonts w:ascii="Times New Roman" w:hAnsi="Times New Roman"/>
          <w:sz w:val="28"/>
          <w:szCs w:val="28"/>
        </w:rPr>
        <w:t>доцент кафедры фортепиано СГИК</w:t>
      </w:r>
    </w:p>
    <w:p w:rsidR="000379FF" w:rsidRDefault="000379FF">
      <w:pPr>
        <w:pStyle w:val="a7"/>
        <w:spacing w:line="360" w:lineRule="auto"/>
        <w:jc w:val="both"/>
      </w:pPr>
    </w:p>
    <w:p w:rsidR="000379FF" w:rsidRDefault="000379FF">
      <w:pPr>
        <w:pStyle w:val="a7"/>
        <w:spacing w:line="360" w:lineRule="auto"/>
        <w:jc w:val="both"/>
      </w:pPr>
    </w:p>
    <w:p w:rsidR="000379FF" w:rsidRDefault="000379FF">
      <w:pPr>
        <w:pStyle w:val="a7"/>
        <w:spacing w:line="360" w:lineRule="auto"/>
        <w:jc w:val="both"/>
      </w:pPr>
    </w:p>
    <w:p w:rsidR="000379FF" w:rsidRDefault="000379FF">
      <w:pPr>
        <w:pStyle w:val="a7"/>
        <w:spacing w:line="360" w:lineRule="auto"/>
        <w:jc w:val="both"/>
      </w:pPr>
    </w:p>
    <w:p w:rsidR="004D7A30" w:rsidRDefault="004D7A30">
      <w:pPr>
        <w:pStyle w:val="a7"/>
        <w:spacing w:line="360" w:lineRule="auto"/>
        <w:jc w:val="both"/>
      </w:pPr>
    </w:p>
    <w:p w:rsidR="00AE21CA" w:rsidRDefault="00AE21CA">
      <w:pPr>
        <w:pStyle w:val="a7"/>
        <w:spacing w:line="360" w:lineRule="auto"/>
        <w:jc w:val="both"/>
      </w:pPr>
    </w:p>
    <w:p w:rsidR="004D7A30" w:rsidRDefault="004D7A30">
      <w:pPr>
        <w:pStyle w:val="a7"/>
        <w:spacing w:line="360" w:lineRule="auto"/>
        <w:jc w:val="both"/>
      </w:pPr>
    </w:p>
    <w:p w:rsidR="004D7A30" w:rsidRDefault="004D7A30">
      <w:pPr>
        <w:pStyle w:val="a7"/>
        <w:spacing w:line="360" w:lineRule="auto"/>
        <w:jc w:val="both"/>
      </w:pPr>
    </w:p>
    <w:p w:rsidR="004D7A30" w:rsidRDefault="004D7A30">
      <w:pPr>
        <w:pStyle w:val="a7"/>
        <w:spacing w:line="360" w:lineRule="auto"/>
        <w:jc w:val="both"/>
      </w:pPr>
    </w:p>
    <w:p w:rsidR="000379FF" w:rsidRDefault="00DA2D16">
      <w:pPr>
        <w:pStyle w:val="a7"/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Самара, 2021 </w:t>
      </w:r>
    </w:p>
    <w:p w:rsidR="000379FF" w:rsidRDefault="000379FF">
      <w:pPr>
        <w:pStyle w:val="a7"/>
        <w:spacing w:line="360" w:lineRule="auto"/>
        <w:jc w:val="both"/>
      </w:pP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Сегодня сложно встретить человека</w:t>
      </w:r>
      <w:r>
        <w:rPr>
          <w:rFonts w:ascii="Times New Roman" w:hAnsi="Times New Roman"/>
          <w:sz w:val="28"/>
          <w:szCs w:val="28"/>
        </w:rPr>
        <w:t xml:space="preserve">, который ничего не знал бы о романсе, возродившемся в наши дни. Романсы звучат с эстрады в концертах, на телевидении (программа «Романтика романса»), на радио,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домашнем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. Эти небольшие вокальные произведения отличаются выразительностью мелодики, поэтичностью содержания, рассказывают о чувствах человека, его радостях и горестях, о красоте природы, о любви, о счастье. Говоря о прошлом, они «заглядывают» в будущее. 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</w:t>
      </w:r>
      <w:r>
        <w:rPr>
          <w:rFonts w:ascii="Times New Roman" w:hAnsi="Times New Roman"/>
          <w:sz w:val="28"/>
          <w:szCs w:val="28"/>
        </w:rPr>
        <w:t xml:space="preserve">.В.Асафьев характеризует романс следующим образом: </w:t>
      </w:r>
      <w:r w:rsidR="004D7A30">
        <w:rPr>
          <w:rFonts w:ascii="Times New Roman" w:hAnsi="Times New Roman"/>
          <w:sz w:val="28"/>
          <w:szCs w:val="28"/>
        </w:rPr>
        <w:t xml:space="preserve">«Романс </w:t>
      </w:r>
      <w:proofErr w:type="gramStart"/>
      <w:r w:rsidR="004D7A30">
        <w:rPr>
          <w:rFonts w:ascii="Times New Roman" w:hAnsi="Times New Roman"/>
          <w:sz w:val="28"/>
          <w:szCs w:val="28"/>
        </w:rPr>
        <w:t>—у</w:t>
      </w:r>
      <w:proofErr w:type="gramEnd"/>
      <w:r w:rsidR="004D7A30">
        <w:rPr>
          <w:rFonts w:ascii="Times New Roman" w:hAnsi="Times New Roman"/>
          <w:sz w:val="28"/>
          <w:szCs w:val="28"/>
        </w:rPr>
        <w:t>сложненный вид ,,комнатной</w:t>
      </w:r>
      <w:r w:rsidR="004D7A30" w:rsidRPr="004D7A30">
        <w:rPr>
          <w:rFonts w:ascii="Times New Roman" w:hAnsi="Times New Roman"/>
          <w:sz w:val="28"/>
          <w:szCs w:val="28"/>
        </w:rPr>
        <w:t>’’</w:t>
      </w:r>
      <w:r w:rsidR="004D7A30">
        <w:rPr>
          <w:rFonts w:ascii="Times New Roman" w:hAnsi="Times New Roman"/>
          <w:sz w:val="28"/>
          <w:szCs w:val="28"/>
        </w:rPr>
        <w:t>, ,,домашней</w:t>
      </w:r>
      <w:r w:rsidR="004D7A30" w:rsidRPr="004D7A30">
        <w:rPr>
          <w:rFonts w:ascii="Times New Roman" w:hAnsi="Times New Roman"/>
          <w:sz w:val="28"/>
          <w:szCs w:val="28"/>
        </w:rPr>
        <w:t>’’</w:t>
      </w:r>
      <w:r>
        <w:rPr>
          <w:rFonts w:ascii="Times New Roman" w:hAnsi="Times New Roman"/>
          <w:sz w:val="28"/>
          <w:szCs w:val="28"/>
        </w:rPr>
        <w:t xml:space="preserve">, салонной песни, </w:t>
      </w:r>
      <w:r w:rsidR="004D7A30">
        <w:rPr>
          <w:rFonts w:ascii="Times New Roman" w:hAnsi="Times New Roman"/>
          <w:sz w:val="28"/>
          <w:szCs w:val="28"/>
        </w:rPr>
        <w:t>ставшей боле</w:t>
      </w:r>
      <w:r w:rsidR="004D7A30">
        <w:rPr>
          <w:rFonts w:ascii="Times New Roman" w:hAnsi="Times New Roman"/>
          <w:sz w:val="28"/>
          <w:szCs w:val="28"/>
          <w:lang w:val="en-US"/>
        </w:rPr>
        <w:t>e</w:t>
      </w:r>
      <w:r w:rsidR="004D7A30" w:rsidRPr="004D7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интимной, отзывчивой в отношении передачи оттенков психики — личных душевных настроений, и потому тесно спаявшейся с лирической поэзией. Романсы пишутся на разнообразнейшие стихотворения, но главной целью композитора всегда бывает стремление выразить, с возможно большей чуткостью, </w:t>
      </w:r>
      <w:r w:rsidR="004D7A30">
        <w:rPr>
          <w:rFonts w:ascii="Times New Roman" w:hAnsi="Times New Roman"/>
          <w:sz w:val="28"/>
          <w:szCs w:val="28"/>
        </w:rPr>
        <w:t>замысел поэта и</w:t>
      </w:r>
      <w:proofErr w:type="gramStart"/>
      <w:r w:rsidR="004D7A30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="004D7A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усилить музыкой эмоциональный ток… стихов</w:t>
      </w:r>
      <w:r w:rsidR="004D7A30" w:rsidRPr="004D7A30">
        <w:rPr>
          <w:rFonts w:ascii="Times New Roman" w:hAnsi="Times New Roman"/>
          <w:sz w:val="28"/>
          <w:szCs w:val="28"/>
        </w:rPr>
        <w:t>’’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D7A3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 с.3</w:t>
      </w:r>
      <w:r w:rsidRPr="004D7A30">
        <w:rPr>
          <w:rFonts w:ascii="Times New Roman" w:hAnsi="Times New Roman"/>
          <w:sz w:val="28"/>
          <w:szCs w:val="28"/>
        </w:rPr>
        <w:t>]</w:t>
      </w:r>
      <w:r w:rsidR="00F51190">
        <w:rPr>
          <w:rFonts w:ascii="Times New Roman" w:hAnsi="Times New Roman"/>
          <w:sz w:val="28"/>
          <w:szCs w:val="28"/>
        </w:rPr>
        <w:t>.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Замечательным мастером русского романса является </w:t>
      </w:r>
      <w:r>
        <w:rPr>
          <w:rFonts w:ascii="Times New Roman" w:hAnsi="Times New Roman"/>
          <w:i/>
          <w:iCs/>
          <w:sz w:val="28"/>
          <w:szCs w:val="28"/>
        </w:rPr>
        <w:t>Александр Егорович Варламов</w:t>
      </w:r>
      <w:r>
        <w:rPr>
          <w:rFonts w:ascii="Times New Roman" w:hAnsi="Times New Roman"/>
          <w:sz w:val="28"/>
          <w:szCs w:val="28"/>
        </w:rPr>
        <w:t xml:space="preserve"> (15.11.1801 — 15.10.1848), произведения которого пережили свою эпоху и радуют людей до сих пор. Изучение его вокального творчества в этой связи является актуальным и востребованным временем. Зародившись на «заре русского романса», его сочинения проложили дорогу к классическим русским романсам М.И.Глинки, А.С.Даргомыжского, композиторов «Могучей кучки», П.И.Чайковского, С.В.Рахманинова, современных композиторов.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75546</wp:posOffset>
            </wp:positionH>
            <wp:positionV relativeFrom="line">
              <wp:posOffset>282565</wp:posOffset>
            </wp:positionV>
            <wp:extent cx="1493947" cy="18262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Александр-Егорович-Варламов1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947" cy="18262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9FF" w:rsidRDefault="000379FF">
      <w:pPr>
        <w:pStyle w:val="a7"/>
        <w:spacing w:line="360" w:lineRule="auto"/>
        <w:jc w:val="both"/>
      </w:pP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Опять они… звучат напевы снова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Безрадостной тоской…—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Я рад им</w:t>
      </w:r>
      <w:r>
        <w:rPr>
          <w:rFonts w:ascii="Times New Roman" w:hAnsi="Times New Roman"/>
          <w:sz w:val="28"/>
          <w:szCs w:val="28"/>
        </w:rPr>
        <w:t>, рад: они — замена слова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Душе моей больной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Они звучат бездумными мечтами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D7A30" w:rsidRDefault="00DA2D16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</w:p>
    <w:p w:rsidR="004D7A30" w:rsidRDefault="00DA2D16" w:rsidP="004D7A30">
      <w:pPr>
        <w:pStyle w:val="a7"/>
        <w:spacing w:line="360" w:lineRule="auto"/>
        <w:ind w:left="28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сказать смешно и стыдно </w:t>
      </w:r>
    </w:p>
    <w:p w:rsidR="000379FF" w:rsidRDefault="00DA2D16" w:rsidP="004D7A30">
      <w:pPr>
        <w:pStyle w:val="a7"/>
        <w:spacing w:line="360" w:lineRule="auto"/>
        <w:ind w:left="288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было бы словами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379FF" w:rsidRDefault="004D7A30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2D16">
        <w:rPr>
          <w:rFonts w:ascii="Times New Roman" w:eastAsia="Times New Roman" w:hAnsi="Times New Roman" w:cs="Times New Roman"/>
          <w:sz w:val="28"/>
          <w:szCs w:val="28"/>
        </w:rPr>
        <w:t>Которых не прогнать</w:t>
      </w:r>
      <w:r w:rsidR="00DA2D16">
        <w:rPr>
          <w:rFonts w:ascii="Times New Roman" w:hAnsi="Times New Roman"/>
          <w:sz w:val="28"/>
          <w:szCs w:val="28"/>
        </w:rPr>
        <w:t xml:space="preserve">. </w:t>
      </w:r>
    </w:p>
    <w:p w:rsidR="000379FF" w:rsidRDefault="004D7A30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2D16">
        <w:rPr>
          <w:rFonts w:ascii="Times New Roman" w:eastAsia="Times New Roman" w:hAnsi="Times New Roman" w:cs="Times New Roman"/>
          <w:sz w:val="28"/>
          <w:szCs w:val="28"/>
        </w:rPr>
        <w:t>Они звучат прошедшим</w:t>
      </w:r>
      <w:r w:rsidR="00DA2D16">
        <w:rPr>
          <w:rFonts w:ascii="Times New Roman" w:hAnsi="Times New Roman"/>
          <w:sz w:val="28"/>
          <w:szCs w:val="28"/>
        </w:rPr>
        <w:t>, небывалым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D7A3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 снами светлых лет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D7A30">
        <w:rPr>
          <w:rFonts w:ascii="Times New Roman" w:eastAsia="Times New Roman" w:hAnsi="Times New Roman" w:cs="Times New Roman"/>
          <w:sz w:val="28"/>
          <w:szCs w:val="28"/>
        </w:rPr>
        <w:tab/>
      </w:r>
      <w:r w:rsidR="004D7A3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Стремлением напрасным и усталым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D7A30">
        <w:rPr>
          <w:rFonts w:ascii="Times New Roman" w:eastAsia="Times New Roman" w:hAnsi="Times New Roman" w:cs="Times New Roman"/>
          <w:sz w:val="28"/>
          <w:szCs w:val="28"/>
        </w:rPr>
        <w:tab/>
      </w:r>
      <w:r w:rsidR="004D7A3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 теням</w:t>
      </w:r>
      <w:r>
        <w:rPr>
          <w:rFonts w:ascii="Times New Roman" w:hAnsi="Times New Roman"/>
          <w:sz w:val="28"/>
          <w:szCs w:val="28"/>
        </w:rPr>
        <w:t>, которых нет.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А.Григорьев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79FF" w:rsidRDefault="000379FF">
      <w:pPr>
        <w:pStyle w:val="a7"/>
        <w:spacing w:line="360" w:lineRule="auto"/>
        <w:jc w:val="both"/>
      </w:pP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Александр Егорович Варламов</w:t>
      </w:r>
      <w:r>
        <w:rPr>
          <w:rFonts w:ascii="Times New Roman" w:hAnsi="Times New Roman"/>
          <w:sz w:val="28"/>
          <w:szCs w:val="28"/>
        </w:rPr>
        <w:t xml:space="preserve"> — русский композитор, дирижёр, певец, музыкальный критик. Происходил из молдавских дворян. Родился в семье мелкого чиновника. С раннего детства играл по слуху на скрипке и гитаре. В десять лет его отдали в Придворную певческую капеллу в Петербурге. Отличный голос и яркие способности помогли поступить в капеллу. </w:t>
      </w:r>
    </w:p>
    <w:p w:rsidR="000379FF" w:rsidRDefault="00DA2D16">
      <w:pPr>
        <w:pStyle w:val="a7"/>
        <w:spacing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Д.С.Бортнянский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— директор капеллы, талантливый русский композитор — стал отдельно заниматься с маленьким певцом, и вскоре Варламов стал солистом капеллы. В годы обучения в капелле преподаватели отмечали не только его певческие, но и педагогические способности. Поэтому после ее окончания Варламова отправили в Брюссель на службу ко двору великой княгини Анны Павловны. Там он стал учителем певчих в русской посольской церкви в Гааге. Время, проведенное за границей, оказало на него благотворное влияние: он ознакомился с французской и итальянской операми; стал интересоваться иностранными певцами; впервые </w:t>
      </w:r>
      <w:proofErr w:type="gramStart"/>
      <w:r>
        <w:rPr>
          <w:rFonts w:ascii="Times New Roman" w:hAnsi="Times New Roman"/>
          <w:sz w:val="28"/>
          <w:szCs w:val="28"/>
        </w:rPr>
        <w:t>выступил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певец и гитарист и был тепло принят местной публикой. В 1823 году Варламов вернулся в родной Петербург. Первые годы он занимался тем же самым: давал уроки пения, выступал как певец и дирижер, занимался концертной деятельностью. В 1827 году познакомился с М. И. Глинкой, что стало </w:t>
      </w:r>
      <w:r>
        <w:rPr>
          <w:rFonts w:ascii="Times New Roman" w:hAnsi="Times New Roman"/>
          <w:sz w:val="28"/>
          <w:szCs w:val="28"/>
        </w:rPr>
        <w:lastRenderedPageBreak/>
        <w:t>определяющим моментом при выборе его дальнейшей деятельности — композиторской. Однако в то время в Петербурге он почти не сочинял. В 1832 году Варламов переехал в Москву, где получил место капельмейстера московских театров, сблизился с талантливыми актерами Щепкиным, Мочаловым и многими другими представителями современной московской интеллигенции, включая А.С. Пушкина, которому очень нравился романс Варламова «Красный сарафан». Кроме того, Александр Егорович был знаком и с Ф. Листом,</w:t>
      </w:r>
      <w:r w:rsidR="004D7A30">
        <w:rPr>
          <w:rFonts w:ascii="Times New Roman" w:hAnsi="Times New Roman"/>
          <w:sz w:val="28"/>
          <w:szCs w:val="28"/>
        </w:rPr>
        <w:t xml:space="preserve"> тоже очень симпатизировавшему</w:t>
      </w:r>
      <w:r>
        <w:rPr>
          <w:rFonts w:ascii="Times New Roman" w:hAnsi="Times New Roman"/>
          <w:sz w:val="28"/>
          <w:szCs w:val="28"/>
        </w:rPr>
        <w:t xml:space="preserve"> ему. В этот период плодотворно развивалось композиторское творчество Варламова, заключавшееся в сочинении музыки к театральным спектаклям: комедиям и водевилям. Здесь раскрылся его уникальный романсово-песенный талант. Отметим, что романсы композитора были известны в узких кругах еще задолго до их издательства, поскольку Варламов много выступал, исполняя как народные песни, так и свои собственные романсы. Свой вокальный и педагогический опыт Варламов описал в большом труде «Полная школа пения» (1840). На тот момент это была первая русская книга по методике преподавания вокала. Из-за зависти </w:t>
      </w:r>
      <w:r w:rsidR="004D7A30">
        <w:rPr>
          <w:rFonts w:ascii="Times New Roman" w:hAnsi="Times New Roman"/>
          <w:sz w:val="28"/>
          <w:szCs w:val="28"/>
        </w:rPr>
        <w:t>А. Верстовского (</w:t>
      </w:r>
      <w:r>
        <w:rPr>
          <w:rFonts w:ascii="Times New Roman" w:hAnsi="Times New Roman"/>
          <w:sz w:val="28"/>
          <w:szCs w:val="28"/>
        </w:rPr>
        <w:t>инспектора музыки и репертуара московских императорских театров, композитора, театрального начальника Варламова</w:t>
      </w:r>
      <w:r w:rsidR="004D7A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 нарастающей популярности своего подчиненного</w:t>
      </w:r>
      <w:r w:rsidR="004D7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</w:t>
      </w:r>
      <w:r w:rsidR="004D7A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Егорович</w:t>
      </w:r>
      <w:r w:rsidR="004D7A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постепенно отодвигали на второй план, а в 1843г. и вовсе уволили из театра. Эмоциональное и </w:t>
      </w:r>
      <w:proofErr w:type="gramStart"/>
      <w:r>
        <w:rPr>
          <w:rFonts w:ascii="Times New Roman" w:hAnsi="Times New Roman"/>
          <w:sz w:val="28"/>
          <w:szCs w:val="28"/>
        </w:rPr>
        <w:t>физические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здоровье композитора пошатнулось, материальное положение было довольно тяжелым. В 1845 году он решил вернуться в петербургскую певческую капеллу на должность учителя пения. Однако его надежды разрушились, так как в Петербурге его принимали очень холодно. Чтобы иметь возможность нормально зарабатывать, Варламову приходилось давать частные уроки пения, выступать в концертах и издавать свои романсы. В итоге борьба с постоянной нуждой подорвала здоровье музыканта. 15 октября 1848 года композитор скончался. 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творческой биографии Варламова насчитывается около </w:t>
      </w:r>
      <w:r>
        <w:rPr>
          <w:rFonts w:ascii="Times New Roman" w:hAnsi="Times New Roman"/>
          <w:sz w:val="28"/>
          <w:szCs w:val="28"/>
        </w:rPr>
        <w:t xml:space="preserve">200 сольных произведений, а также ряд вокальных ансамблей и обработок народных песен. </w:t>
      </w:r>
      <w:r w:rsidR="004D7A30">
        <w:rPr>
          <w:rFonts w:ascii="Times New Roman" w:hAnsi="Times New Roman"/>
          <w:sz w:val="28"/>
          <w:szCs w:val="28"/>
        </w:rPr>
        <w:t>В ни</w:t>
      </w:r>
      <w:r w:rsidR="00320AD1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ощущаются не только грусть, но и счастье жизни. Его музыка манит своей лиричностью, искренностью, изяществом, свежестью чувств. Эти темы были актуальны для его современников, и поэтому творчество композитора стало особенно популярным. Самым ценным в вокальном творчестве Варламова является </w:t>
      </w:r>
      <w:proofErr w:type="spellStart"/>
      <w:r>
        <w:rPr>
          <w:rFonts w:ascii="Times New Roman" w:hAnsi="Times New Roman"/>
          <w:sz w:val="28"/>
          <w:szCs w:val="28"/>
        </w:rPr>
        <w:t>мелодизм</w:t>
      </w:r>
      <w:proofErr w:type="spellEnd"/>
      <w:r>
        <w:rPr>
          <w:rFonts w:ascii="Times New Roman" w:hAnsi="Times New Roman"/>
          <w:sz w:val="28"/>
          <w:szCs w:val="28"/>
        </w:rPr>
        <w:t>, выразительность его романсов, правдиво отражающих музыкально-интонационный словарь своей эпохи. Мелос его сочинений свободен, легок, самобытен, в нем — живая и вдохновенная душа русского человека.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Немаловажную роль в романсах играет фортепианный аккомпанемент</w:t>
      </w:r>
      <w:r>
        <w:rPr>
          <w:rFonts w:ascii="Times New Roman" w:hAnsi="Times New Roman"/>
          <w:sz w:val="28"/>
          <w:szCs w:val="28"/>
        </w:rPr>
        <w:t xml:space="preserve">, который дополняет вокальную партию, служит гармонической и ритмической опорой солисту, углубляет художественное содержание романса. В большинстве произведений он довольно простой и характерен для аккомпанементов бытового романса. Варламов умело сочетает общепринятый тип фактуры в танцевальных формах вальса или полонеза с отражением конкретных психологических состояний. Как пример здесь можно привести ритм полонеза, используемый в романсе </w:t>
      </w:r>
      <w:r>
        <w:rPr>
          <w:rFonts w:ascii="Times New Roman" w:hAnsi="Times New Roman"/>
          <w:i/>
          <w:iCs/>
          <w:sz w:val="28"/>
          <w:szCs w:val="28"/>
        </w:rPr>
        <w:t>«Белеет парус одинокий»</w:t>
      </w:r>
      <w:r>
        <w:rPr>
          <w:rFonts w:ascii="Times New Roman" w:hAnsi="Times New Roman"/>
          <w:sz w:val="28"/>
          <w:szCs w:val="28"/>
        </w:rPr>
        <w:t xml:space="preserve"> для выражения романтических страстных чувств. Композитор довольно простыми средствами добивается четкой и проникновенной поэтической картины, которая легко понимается всеми слушателями и исполнителями. 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Многие произведения Варламова написаны на народные тексты</w:t>
      </w:r>
      <w:r>
        <w:rPr>
          <w:rFonts w:ascii="Times New Roman" w:hAnsi="Times New Roman"/>
          <w:sz w:val="28"/>
          <w:szCs w:val="28"/>
        </w:rPr>
        <w:t xml:space="preserve">, а также на слова таких поэтов, как Н. Цыганов, А. Кольцов, А.Фет, А. Плещеев. Кроме того, Варламов был одним из первых композиторов, обративших внимание на творчество М.Ю.Лермонтова и написавшего на его стихи ряд романсов. 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Итак</w:t>
      </w:r>
      <w:r>
        <w:rPr>
          <w:rFonts w:ascii="Times New Roman" w:hAnsi="Times New Roman"/>
          <w:sz w:val="28"/>
          <w:szCs w:val="28"/>
        </w:rPr>
        <w:t>, что же собой представляет романс как жанр?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hAnsi="Times New Roman"/>
          <w:i/>
          <w:iCs/>
          <w:sz w:val="28"/>
          <w:szCs w:val="28"/>
        </w:rPr>
        <w:t xml:space="preserve">Романс </w:t>
      </w:r>
      <w:r>
        <w:rPr>
          <w:rFonts w:ascii="Times New Roman" w:hAnsi="Times New Roman"/>
          <w:sz w:val="28"/>
          <w:szCs w:val="28"/>
        </w:rPr>
        <w:t xml:space="preserve">– это произведение обычно лирического содержания, относящееся к камерно-вокальному жанру, написанное для голоса и сопровождаемое каким-либо аккомпанирующим инструментом (гитара, фортепиано, арфа, </w:t>
      </w:r>
      <w:r>
        <w:rPr>
          <w:rFonts w:ascii="Times New Roman" w:hAnsi="Times New Roman"/>
          <w:sz w:val="28"/>
          <w:szCs w:val="28"/>
        </w:rPr>
        <w:lastRenderedPageBreak/>
        <w:t>инструментальный ансамбль)</w:t>
      </w:r>
      <w:r w:rsidR="00320AD1" w:rsidRPr="00320AD1">
        <w:rPr>
          <w:rFonts w:ascii="Times New Roman" w:hAnsi="Times New Roman"/>
          <w:sz w:val="28"/>
          <w:szCs w:val="28"/>
        </w:rPr>
        <w:t>[3]</w:t>
      </w:r>
      <w:r w:rsidR="00320A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Романс похож на песню, однако существуют некоторые отличия, делающие его именно романсом: </w:t>
      </w:r>
    </w:p>
    <w:p w:rsidR="000379FF" w:rsidRDefault="00DA2D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певучесть и выразительность его мелодической линии; трогательность, естественность и даже трагизм. При этом красивая и чувственная вокальная партия всегда тесно связывается с текстом. Аккомпанемент романса является полноправным участником ансамбля;</w:t>
      </w:r>
    </w:p>
    <w:p w:rsidR="000379FF" w:rsidRDefault="00DA2D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романса, как и у песни, — строфическая, то есть куплетная, тем не менее, здесь возможны различного рода расширения, говорящие о том, что музыкальные периоды романса могут быть как с чётным, так и с нечётным количеством тактов;</w:t>
      </w:r>
    </w:p>
    <w:p w:rsidR="000379FF" w:rsidRDefault="00DA2D16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романсе обычно не бывает припева.</w:t>
      </w:r>
    </w:p>
    <w:p w:rsidR="000379FF" w:rsidRDefault="00DA2D16">
      <w:pPr>
        <w:pStyle w:val="a7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Наиболеее</w:t>
      </w:r>
      <w:proofErr w:type="spellEnd"/>
      <w:r>
        <w:rPr>
          <w:rFonts w:ascii="Times New Roman" w:hAnsi="Times New Roman"/>
          <w:sz w:val="28"/>
          <w:szCs w:val="28"/>
        </w:rPr>
        <w:t xml:space="preserve"> известными романсами Варламова являются: </w:t>
      </w:r>
      <w:r>
        <w:rPr>
          <w:rFonts w:ascii="Times New Roman" w:hAnsi="Times New Roman"/>
          <w:i/>
          <w:iCs/>
          <w:sz w:val="28"/>
          <w:szCs w:val="28"/>
        </w:rPr>
        <w:t>«Красный сарафан»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«Вдоль по улице метелица метёт»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«На заре ты её не буди»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«Соловьём залётным»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«Ты не пой, соловей»</w:t>
      </w:r>
      <w:r w:rsidR="00320A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«Горные вершины»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«Белеет парус одинокий»</w:t>
      </w:r>
      <w:r>
        <w:rPr>
          <w:rFonts w:ascii="Times New Roman" w:hAnsi="Times New Roman"/>
          <w:sz w:val="28"/>
          <w:szCs w:val="28"/>
        </w:rPr>
        <w:t>.</w:t>
      </w:r>
    </w:p>
    <w:p w:rsidR="000379FF" w:rsidRDefault="00DA2D16">
      <w:pPr>
        <w:pStyle w:val="a7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Рассмотрим некоторые из них. </w:t>
      </w:r>
    </w:p>
    <w:p w:rsidR="000379FF" w:rsidRDefault="000379FF">
      <w:pPr>
        <w:pStyle w:val="a7"/>
        <w:spacing w:line="360" w:lineRule="auto"/>
      </w:pPr>
    </w:p>
    <w:p w:rsidR="000379FF" w:rsidRDefault="00DA2D16">
      <w:pPr>
        <w:pStyle w:val="a7"/>
        <w:spacing w:line="360" w:lineRule="auto"/>
      </w:pPr>
      <w:r>
        <w:rPr>
          <w:rFonts w:ascii="Times New Roman" w:hAnsi="Times New Roman"/>
          <w:i/>
          <w:iCs/>
          <w:sz w:val="28"/>
          <w:szCs w:val="28"/>
        </w:rPr>
        <w:t>Романс «На заре ты ее не буди» (сл. А.Фета)</w:t>
      </w:r>
      <w:r>
        <w:rPr>
          <w:rFonts w:ascii="Times New Roman" w:hAnsi="Times New Roman"/>
          <w:sz w:val="28"/>
          <w:szCs w:val="28"/>
        </w:rPr>
        <w:t xml:space="preserve"> — один из популярнейших. У Варламова это был первый романс на стихи А. Фета. Принято считать, что стихотворение «На заре ты ее не буди» было посвящено Марии </w:t>
      </w:r>
      <w:proofErr w:type="spellStart"/>
      <w:r>
        <w:rPr>
          <w:rFonts w:ascii="Times New Roman" w:hAnsi="Times New Roman"/>
          <w:sz w:val="28"/>
          <w:szCs w:val="28"/>
        </w:rPr>
        <w:t>Лазич</w:t>
      </w:r>
      <w:proofErr w:type="spellEnd"/>
      <w:r>
        <w:rPr>
          <w:rFonts w:ascii="Times New Roman" w:hAnsi="Times New Roman"/>
          <w:sz w:val="28"/>
          <w:szCs w:val="28"/>
        </w:rPr>
        <w:t xml:space="preserve">, с которой поэт расстался, не желая связывать себя узами брака без достаточного материального благополучия. Однако на самом деле это произведение появилось на свет в 1842 году, когда 22-летний поэт еще не был знаком с Марией </w:t>
      </w:r>
      <w:proofErr w:type="spellStart"/>
      <w:r>
        <w:rPr>
          <w:rFonts w:ascii="Times New Roman" w:hAnsi="Times New Roman"/>
          <w:sz w:val="28"/>
          <w:szCs w:val="28"/>
        </w:rPr>
        <w:t>Лазич</w:t>
      </w:r>
      <w:proofErr w:type="spellEnd"/>
      <w:r>
        <w:rPr>
          <w:rFonts w:ascii="Times New Roman" w:hAnsi="Times New Roman"/>
          <w:sz w:val="28"/>
          <w:szCs w:val="28"/>
        </w:rPr>
        <w:t xml:space="preserve">. По воспоминаниям очевидцев, Фет написал его после того, как провел ночь в доме своих </w:t>
      </w:r>
      <w:proofErr w:type="gramStart"/>
      <w:r>
        <w:rPr>
          <w:rFonts w:ascii="Times New Roman" w:hAnsi="Times New Roman"/>
          <w:sz w:val="28"/>
          <w:szCs w:val="28"/>
        </w:rPr>
        <w:t>друзей</w:t>
      </w:r>
      <w:proofErr w:type="gramEnd"/>
      <w:r>
        <w:rPr>
          <w:rFonts w:ascii="Times New Roman" w:hAnsi="Times New Roman"/>
          <w:sz w:val="28"/>
          <w:szCs w:val="28"/>
        </w:rPr>
        <w:t>¸ у которых от сердечной недостаточности умирала маленькая дочь. Именно этой хрупкой девочке автор и посвятил свое знаменитое стихотворение, которое впоследствии стало одним из самых известных русских романсов.</w:t>
      </w:r>
    </w:p>
    <w:p w:rsidR="000379FF" w:rsidRDefault="000379FF">
      <w:pPr>
        <w:pStyle w:val="a7"/>
        <w:spacing w:line="360" w:lineRule="auto"/>
        <w:jc w:val="center"/>
      </w:pPr>
    </w:p>
    <w:p w:rsidR="000379FF" w:rsidRDefault="00DA2D16">
      <w:pPr>
        <w:pStyle w:val="a7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0379FF" w:rsidRDefault="00DA2D16">
      <w:pPr>
        <w:pStyle w:val="a7"/>
        <w:spacing w:line="360" w:lineRule="auto"/>
      </w:pPr>
      <w:r>
        <w:rPr>
          <w:rFonts w:ascii="Times New Roman" w:hAnsi="Times New Roman"/>
          <w:sz w:val="28"/>
          <w:szCs w:val="28"/>
        </w:rPr>
        <w:t>Это медленный элегический вальс, с довольно простым «гитарным» аккомпанементом, очень скромным по гармоническим средствам. Однако,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630684</wp:posOffset>
            </wp:positionH>
            <wp:positionV relativeFrom="page">
              <wp:posOffset>423255</wp:posOffset>
            </wp:positionV>
            <wp:extent cx="4845988" cy="5208512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на заре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988" cy="52085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несмотря на свою простоту, этот романс отличается особой теплотой, искренностью и задушевностью. Этот романс до сих пор широко известен и относится к числу лучших романсов Варламова. Фортепианная партия превосходит по длительности всю вокальную партию. Она как бы продолжает каждый куплет, усиливая общий задушевный характер. </w:t>
      </w:r>
    </w:p>
    <w:p w:rsidR="000379FF" w:rsidRDefault="00DA2D16">
      <w:pPr>
        <w:pStyle w:val="a7"/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Работая над этим аккомпанементом</w:t>
      </w:r>
      <w:r>
        <w:rPr>
          <w:rFonts w:ascii="Times New Roman" w:hAnsi="Times New Roman"/>
          <w:sz w:val="28"/>
          <w:szCs w:val="28"/>
        </w:rPr>
        <w:t xml:space="preserve">, студенту необходимо ощутить мягкость звучания, гибкость движения, пластику и выразительность интонаций в заключительном разделе фортепианной партии. Также очень важную роль играет продуманная педализация и нюансировка. </w:t>
      </w:r>
    </w:p>
    <w:p w:rsidR="000379FF" w:rsidRDefault="000379FF">
      <w:pPr>
        <w:pStyle w:val="a7"/>
        <w:spacing w:line="360" w:lineRule="auto"/>
      </w:pPr>
    </w:p>
    <w:p w:rsidR="000379FF" w:rsidRDefault="00DA2D16">
      <w:pPr>
        <w:pStyle w:val="a7"/>
        <w:spacing w:line="360" w:lineRule="auto"/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Романс «Горные вершины» </w:t>
      </w:r>
      <w:r>
        <w:rPr>
          <w:rFonts w:ascii="Times New Roman" w:hAnsi="Times New Roman"/>
          <w:sz w:val="28"/>
          <w:szCs w:val="28"/>
        </w:rPr>
        <w:t xml:space="preserve">— образец типичной «пейзажной» лирики композитора, написанный на стихи М. Лермонтова, являющиеся вольным </w:t>
      </w:r>
      <w:r w:rsidR="00F51190">
        <w:rPr>
          <w:rFonts w:ascii="Times New Roman" w:hAnsi="Times New Roman"/>
          <w:noProof/>
          <w:sz w:val="28"/>
          <w:szCs w:val="28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474345</wp:posOffset>
            </wp:positionH>
            <wp:positionV relativeFrom="line">
              <wp:posOffset>502920</wp:posOffset>
            </wp:positionV>
            <wp:extent cx="5151755" cy="1697990"/>
            <wp:effectExtent l="1905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горные вершины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1697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изложением строк стихотворения немецкого поэта </w:t>
      </w:r>
      <w:r w:rsidR="00320AD1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Гёте.</w:t>
      </w:r>
    </w:p>
    <w:p w:rsidR="000379FF" w:rsidRDefault="000379FF">
      <w:pPr>
        <w:pStyle w:val="a7"/>
        <w:spacing w:line="360" w:lineRule="auto"/>
        <w:jc w:val="center"/>
      </w:pP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Первоначально к</w:t>
      </w:r>
      <w:r>
        <w:rPr>
          <w:rFonts w:ascii="Times New Roman" w:hAnsi="Times New Roman"/>
          <w:sz w:val="28"/>
          <w:szCs w:val="28"/>
        </w:rPr>
        <w:t>омпозицию «Горные вершины» Варламов написал в виде вокального дуэта и посвятил его фрейлине Императорского Двора — графине Екатерине Александровне Зубовой. Стихи Лермонтова наполнены глубоким философским смыслом, отображающим гармонию мира, единение природы и человека. Иначе говоря, общаясь с природой, лирический герой забывает о мирских проблемах и полностью открывается миру. Несмотря на скрытую внутреннюю напряжённость, которая чувствуется в тексте, композитор, тем не менее, передает состояние умиротворенности, спокойствия и печальной безмятежности музыкальными «акварельными» красками.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Вокальная миниатюра, написанная в мажорной тональности и двудольном размере, начинается с </w:t>
      </w:r>
      <w:proofErr w:type="spellStart"/>
      <w:r>
        <w:rPr>
          <w:rFonts w:ascii="Times New Roman" w:hAnsi="Times New Roman"/>
          <w:sz w:val="28"/>
          <w:szCs w:val="28"/>
        </w:rPr>
        <w:t>восьмитактового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фортепианного вступления, которое построено на интонациях тематического материала первой части композиции, настраивающей слушателей на поэтический лад. Следующая затем необычайно напевная, но извилистая мелодия романса, начинается со скачка на малую септиму и поддерживается ритмически размеренным аккомпанементом. Далее текст начальной строфы повторяется вновь, но на ином мелодическом материале. Вслед за этим,  в качестве связующего звена между строфами поэтического текста, композитор вставляет вновь тему вступления, после </w:t>
      </w:r>
      <w:r>
        <w:rPr>
          <w:rFonts w:ascii="Times New Roman" w:hAnsi="Times New Roman"/>
          <w:sz w:val="28"/>
          <w:szCs w:val="28"/>
        </w:rPr>
        <w:lastRenderedPageBreak/>
        <w:t>которой следует продолжение романса с мелодической линией, основанной на мотиве второй темы первой части. Миниатюра завершается небольшим пластичным фортепианным проигрышем, придающим композиции определённую завершённость.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музыке этого романса передано настроение не только тихой, просветленной печали, но и ощущение глубокого покоя. Однообразный ритм придает романсу сходство с колыбель</w:t>
      </w:r>
      <w:r w:rsidR="00F51190">
        <w:rPr>
          <w:rFonts w:ascii="Times New Roman" w:hAnsi="Times New Roman"/>
          <w:sz w:val="28"/>
          <w:szCs w:val="28"/>
        </w:rPr>
        <w:t>ной. Пульсация аккомпанемента ро</w:t>
      </w:r>
      <w:r>
        <w:rPr>
          <w:rFonts w:ascii="Times New Roman" w:hAnsi="Times New Roman"/>
          <w:sz w:val="28"/>
          <w:szCs w:val="28"/>
        </w:rPr>
        <w:t xml:space="preserve">вная, спокойная, динамически выверенная. </w:t>
      </w:r>
    </w:p>
    <w:p w:rsidR="000379FF" w:rsidRDefault="000379FF">
      <w:pPr>
        <w:pStyle w:val="a7"/>
        <w:spacing w:line="360" w:lineRule="auto"/>
        <w:jc w:val="both"/>
      </w:pP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hAnsi="Times New Roman"/>
          <w:i/>
          <w:iCs/>
          <w:sz w:val="28"/>
          <w:szCs w:val="28"/>
        </w:rPr>
        <w:t>Романс «Красный сарафан»</w:t>
      </w:r>
      <w:r>
        <w:rPr>
          <w:rFonts w:ascii="Times New Roman" w:hAnsi="Times New Roman"/>
          <w:sz w:val="28"/>
          <w:szCs w:val="28"/>
        </w:rPr>
        <w:t xml:space="preserve"> (сл. Н. Цыганова) относится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бытовым. Это своего рода русская песня. Александр Варламов был сыном крестьян, поэтому хорошо знакомый ему крестьянский быт нашёл отражение в этом романсе. Это романс-портрет, романс - диалог матери и девушки, которую она хочет выдать замуж.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Романс открывается неторопливым фортепианным вступлением, состоящим из 2-х частей: напевного и танцевального характеров. Романс «Красный сарафан» </w:t>
      </w:r>
      <w:r w:rsidR="00320AD1">
        <w:rPr>
          <w:rFonts w:ascii="Times New Roman" w:hAnsi="Times New Roman"/>
          <w:noProof/>
          <w:sz w:val="28"/>
          <w:szCs w:val="28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632460</wp:posOffset>
            </wp:positionH>
            <wp:positionV relativeFrom="line">
              <wp:posOffset>582295</wp:posOffset>
            </wp:positionV>
            <wp:extent cx="5000625" cy="1495425"/>
            <wp:effectExtent l="19050" t="0" r="9525" b="0"/>
            <wp:wrapTopAndBottom distT="152400" distB="15240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красныый сарафан 1.jpe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495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20AD1">
        <w:rPr>
          <w:rFonts w:ascii="Times New Roman" w:hAnsi="Times New Roman"/>
          <w:noProof/>
          <w:sz w:val="28"/>
          <w:szCs w:val="28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633095</wp:posOffset>
            </wp:positionH>
            <wp:positionV relativeFrom="line">
              <wp:posOffset>2030095</wp:posOffset>
            </wp:positionV>
            <wp:extent cx="5000625" cy="1466850"/>
            <wp:effectExtent l="19050" t="0" r="9525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красныый сарафан 2.jpe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466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изложен в куплетной форме: А В С А. </w:t>
      </w:r>
    </w:p>
    <w:p w:rsidR="000379FF" w:rsidRDefault="000379FF">
      <w:pPr>
        <w:pStyle w:val="a7"/>
        <w:spacing w:line="360" w:lineRule="auto"/>
        <w:jc w:val="center"/>
      </w:pP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Часть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звучит в соль мажоре. Она изображает портрет крестьянской девушки.  Музыка звучит певуче, по настроению она близка к народной песне или к сельскому романсу. Мелодия плавная и распевная, с заполненными скачками. Аккомпанемент размеренный, укачивающий, убаюкивающий.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написана в параллельной тональности — ми минор. Это образ матери. Изменился действующий герой, и в связи с этим поменялся характер сопровождения, напоминающий гитарный аккомпанемент. Тема становится более настойчивой, в ней появляется пунктирный ритм.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Часть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написана в тональностях ми минор, соль мажор. В мелодии появляются плясовые наигрыши, ускоряется темп. Происходит ритмическое дробление в сопровождении, оно складывается из шестнадцатых нот. Этот раздел — кульминация произведения. Она достигается такими средствами, как замедление темпа, изменение </w:t>
      </w:r>
      <w:proofErr w:type="spellStart"/>
      <w:r>
        <w:rPr>
          <w:rFonts w:ascii="Times New Roman" w:hAnsi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сопровождения, звуковое нарастание, после которого идёт динамический спад.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Далее звучит реприза. Работая над аккомпанементом этого романса, студенту важно психологически точно передавать оттенки и смену чувств героинь романса, выражаемых как мелодикой, так и фактурными изменениями. </w:t>
      </w:r>
    </w:p>
    <w:p w:rsidR="000379FF" w:rsidRDefault="000379FF">
      <w:pPr>
        <w:pStyle w:val="a7"/>
        <w:spacing w:line="360" w:lineRule="auto"/>
        <w:jc w:val="both"/>
      </w:pP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hAnsi="Times New Roman"/>
          <w:i/>
          <w:iCs/>
          <w:sz w:val="28"/>
          <w:szCs w:val="28"/>
        </w:rPr>
        <w:t xml:space="preserve">В Романсе «Белеет парус одинокий» </w:t>
      </w:r>
      <w:r>
        <w:rPr>
          <w:rFonts w:ascii="Times New Roman" w:hAnsi="Times New Roman"/>
          <w:sz w:val="28"/>
          <w:szCs w:val="28"/>
        </w:rPr>
        <w:t>(сл. М.Ю.Лермонтова) композитор воплотил бурные, мятежные порывы (страстность, стремительность). Он наиболее ярко выражает бунтарские, свободолюбивые настроения. При небольшом размере и простой куплетной форме он полон яркой динамики, энергии. Фортепианное сопровождение основано на чеканном, упругом ритме болеро.</w:t>
      </w:r>
    </w:p>
    <w:p w:rsidR="000379FF" w:rsidRDefault="00DA2D16" w:rsidP="00F51190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Мелодия романса начинается сразу с кульминации</w:t>
      </w:r>
      <w:r>
        <w:rPr>
          <w:rFonts w:ascii="Times New Roman" w:hAnsi="Times New Roman"/>
          <w:sz w:val="28"/>
          <w:szCs w:val="28"/>
        </w:rPr>
        <w:t xml:space="preserve">. После небольшого начального «разбега» сразу же появляется самый высокий звук романса — соль. Мелодический рисунок отличается свободой, смелыми очертаниями и широким диапазоном. Аккомпанемент аккордового склада, пульсирующий. </w:t>
      </w:r>
      <w:proofErr w:type="gramStart"/>
      <w:r>
        <w:rPr>
          <w:rFonts w:ascii="Times New Roman" w:hAnsi="Times New Roman"/>
          <w:sz w:val="28"/>
          <w:szCs w:val="28"/>
        </w:rPr>
        <w:t xml:space="preserve">В нем очень важны четкость, определенность, строгость ритма, опора на сильные </w:t>
      </w:r>
      <w:r>
        <w:rPr>
          <w:rFonts w:ascii="Times New Roman" w:hAnsi="Times New Roman"/>
          <w:sz w:val="28"/>
          <w:szCs w:val="28"/>
        </w:rPr>
        <w:lastRenderedPageBreak/>
        <w:t>доли.</w:t>
      </w:r>
      <w:proofErr w:type="gramEnd"/>
      <w:r>
        <w:rPr>
          <w:rFonts w:ascii="Times New Roman" w:hAnsi="Times New Roman"/>
          <w:sz w:val="28"/>
          <w:szCs w:val="28"/>
        </w:rPr>
        <w:t xml:space="preserve"> С шестого такта начинается чередование баса с аккордом, что придает </w:t>
      </w:r>
      <w:r w:rsidR="00F51190">
        <w:rPr>
          <w:rFonts w:ascii="Times New Roman" w:hAnsi="Times New Roman"/>
          <w:noProof/>
          <w:sz w:val="28"/>
          <w:szCs w:val="28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144145</wp:posOffset>
            </wp:positionH>
            <wp:positionV relativeFrom="page">
              <wp:posOffset>1275080</wp:posOffset>
            </wp:positionV>
            <wp:extent cx="5494020" cy="4195445"/>
            <wp:effectExtent l="1905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парус.gif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4195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звучанию</w:t>
      </w:r>
      <w:r w:rsidR="00F51190">
        <w:rPr>
          <w:rFonts w:ascii="Times New Roman" w:hAnsi="Times New Roman"/>
          <w:sz w:val="28"/>
          <w:szCs w:val="28"/>
        </w:rPr>
        <w:t xml:space="preserve"> более  порывистый </w:t>
      </w:r>
      <w:r w:rsidR="00F511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характер.</w:t>
      </w:r>
      <w:r w:rsidR="00F511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90" w:rsidRDefault="00F5119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этом романсе необходимо ощутить романтическую взволнованность вокальной и фортепианной </w:t>
      </w:r>
      <w:r w:rsidR="00F51190">
        <w:rPr>
          <w:rFonts w:ascii="Times New Roman" w:hAnsi="Times New Roman"/>
          <w:sz w:val="28"/>
          <w:szCs w:val="28"/>
        </w:rPr>
        <w:t>партий</w:t>
      </w:r>
      <w:r>
        <w:rPr>
          <w:rFonts w:ascii="Times New Roman" w:hAnsi="Times New Roman"/>
          <w:sz w:val="28"/>
          <w:szCs w:val="28"/>
        </w:rPr>
        <w:t xml:space="preserve">. В романсе образ паруса — это своеобразный символ человеческого духа. Фортепианная партия является организующим началом. Она усиливает эмоциональную экспрессию романса, придает мелодии целеустремленность и активность развития. </w:t>
      </w:r>
    </w:p>
    <w:p w:rsidR="000379FF" w:rsidRDefault="000379FF">
      <w:pPr>
        <w:pStyle w:val="a7"/>
        <w:spacing w:line="360" w:lineRule="auto"/>
        <w:jc w:val="both"/>
      </w:pP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Итак</w:t>
      </w:r>
      <w:r>
        <w:rPr>
          <w:rFonts w:ascii="Times New Roman" w:hAnsi="Times New Roman"/>
          <w:sz w:val="28"/>
          <w:szCs w:val="28"/>
        </w:rPr>
        <w:t xml:space="preserve">, изучая романсы, </w:t>
      </w:r>
      <w:r w:rsidR="00320AD1">
        <w:rPr>
          <w:rFonts w:ascii="Times New Roman" w:hAnsi="Times New Roman"/>
          <w:sz w:val="28"/>
          <w:szCs w:val="28"/>
        </w:rPr>
        <w:t xml:space="preserve">надо </w:t>
      </w:r>
      <w:r>
        <w:rPr>
          <w:rFonts w:ascii="Times New Roman" w:hAnsi="Times New Roman"/>
          <w:sz w:val="28"/>
          <w:szCs w:val="28"/>
        </w:rPr>
        <w:t>знать не только вокальную, но и фортепианную партию. Каковы же основные методы работы над фортепианной партией вокальных произведений?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i/>
          <w:iCs/>
          <w:sz w:val="28"/>
          <w:szCs w:val="28"/>
        </w:rPr>
        <w:t>начальном этапе 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(ознакомлении)</w:t>
      </w:r>
      <w:r>
        <w:rPr>
          <w:rFonts w:ascii="Times New Roman" w:hAnsi="Times New Roman"/>
          <w:sz w:val="28"/>
          <w:szCs w:val="28"/>
        </w:rPr>
        <w:t xml:space="preserve"> над любым вокальным произведением основными задачами, стоящими перед студентом-концертмейстером, являются:</w:t>
      </w:r>
    </w:p>
    <w:p w:rsidR="000379FF" w:rsidRDefault="00DA2D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проникновение в поэтический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оизведения;</w:t>
      </w:r>
    </w:p>
    <w:p w:rsidR="000379FF" w:rsidRDefault="00DA2D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зрительно охватить при исполнении 3-х строчную партитуру нотного текста;</w:t>
      </w:r>
    </w:p>
    <w:p w:rsidR="000379FF" w:rsidRDefault="00DA2D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яркого образно-слухового представления.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iCs/>
          <w:sz w:val="28"/>
          <w:szCs w:val="28"/>
        </w:rPr>
        <w:t xml:space="preserve"> этап — это разбор произведения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379FF" w:rsidRDefault="00DA2D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нотного текста (партии солиста, партии аккомпанемента) с подробным анализом фортепианной фактуры (</w:t>
      </w:r>
      <w:proofErr w:type="spellStart"/>
      <w:r>
        <w:rPr>
          <w:rFonts w:ascii="Times New Roman" w:hAnsi="Times New Roman"/>
          <w:sz w:val="28"/>
          <w:szCs w:val="28"/>
        </w:rPr>
        <w:t>монодическая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полифониче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гармоническая и др.), типа аккомпанемента (гармоническая поддержка, чередование баса и аккорда, аккордовая пульсация, гармонические фигурации и т.д.); определение жанра и формы романса; </w:t>
      </w:r>
    </w:p>
    <w:p w:rsidR="000379FF" w:rsidRDefault="00DA2D1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солистом — найти единую трактовку исполнения, соразмерить соотношение вокальной и фортепианной партий в темброво-динамическом, </w:t>
      </w:r>
      <w:proofErr w:type="spellStart"/>
      <w:r>
        <w:rPr>
          <w:rFonts w:ascii="Times New Roman" w:hAnsi="Times New Roman"/>
          <w:sz w:val="28"/>
          <w:szCs w:val="28"/>
        </w:rPr>
        <w:t>артикуляционно-агогическом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образно-смысловом отношениях; выявить драматургию романса. 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i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/>
          <w:iCs/>
          <w:sz w:val="28"/>
          <w:szCs w:val="28"/>
        </w:rPr>
        <w:t xml:space="preserve"> этап — заключительный, — публичное исполнение произведения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Главное здесь — чуткость, гибкость, находчивость студента-аккомпаниатора (уметь «поймать» певца, почувствовать все его темповые, динамические и другие отклонения), создать общий с певцом целостный эмоциональный образ. </w:t>
      </w:r>
    </w:p>
    <w:p w:rsidR="000379FF" w:rsidRDefault="00DA2D16">
      <w:pPr>
        <w:pStyle w:val="a7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Таким образом</w:t>
      </w:r>
      <w:r>
        <w:rPr>
          <w:rFonts w:ascii="Times New Roman" w:hAnsi="Times New Roman"/>
          <w:sz w:val="28"/>
          <w:szCs w:val="28"/>
        </w:rPr>
        <w:t xml:space="preserve">, работая над партией аккомпанемента в классе фортепиано, студент учится уважительным взаимоотношениям друг с другом, артистизму, дружелюбию, формированию исполнительского опыта, приобретает концертмейстерские навыки, </w:t>
      </w:r>
      <w:r w:rsidR="00320AD1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будут способствовать выработке практических компетенций. </w:t>
      </w:r>
    </w:p>
    <w:p w:rsidR="000379FF" w:rsidRDefault="000379FF">
      <w:pPr>
        <w:pStyle w:val="a7"/>
        <w:spacing w:line="360" w:lineRule="auto"/>
        <w:jc w:val="both"/>
      </w:pPr>
    </w:p>
    <w:p w:rsidR="00320AD1" w:rsidRDefault="00320AD1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0AD1" w:rsidRDefault="00320AD1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0AD1" w:rsidRDefault="00320AD1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6B68" w:rsidRDefault="001D6B68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0AD1" w:rsidRDefault="00320AD1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379FF" w:rsidRDefault="00DA2D16">
      <w:pPr>
        <w:pStyle w:val="a7"/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0379FF" w:rsidRDefault="00DA2D16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Александр Варламов</w:t>
      </w:r>
      <w:r w:rsidR="00320A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— Москва: Музыка, 1968</w:t>
      </w:r>
      <w:r w:rsidR="00320A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9FF" w:rsidRDefault="00DA2D16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Музалевский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В.Н. Русская фортепианная музыка: очерки и материалы по истории русской фортепианной культуры (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>— первой половины</w:t>
      </w:r>
      <w:r w:rsidRPr="004D7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4D7A3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). — Ленинград; Москва: </w:t>
      </w:r>
      <w:proofErr w:type="spellStart"/>
      <w:r>
        <w:rPr>
          <w:rFonts w:ascii="Times New Roman" w:hAnsi="Times New Roman"/>
          <w:sz w:val="28"/>
          <w:szCs w:val="28"/>
        </w:rPr>
        <w:t>Музгиз</w:t>
      </w:r>
      <w:proofErr w:type="spellEnd"/>
      <w:r>
        <w:rPr>
          <w:rFonts w:ascii="Times New Roman" w:hAnsi="Times New Roman"/>
          <w:sz w:val="28"/>
          <w:szCs w:val="28"/>
        </w:rPr>
        <w:t>, 1949</w:t>
      </w:r>
      <w:r w:rsidR="00320A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9FF" w:rsidRDefault="00DA2D16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энциклопедический словарь/ гл. ред. Г.В.Келдыш</w:t>
      </w:r>
      <w:r w:rsidR="00320A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— Москва: Сов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нциклопедия, 1990</w:t>
      </w:r>
      <w:r w:rsidR="00320AD1">
        <w:rPr>
          <w:rFonts w:ascii="Times New Roman" w:hAnsi="Times New Roman"/>
          <w:sz w:val="28"/>
          <w:szCs w:val="28"/>
        </w:rPr>
        <w:t>.</w:t>
      </w:r>
    </w:p>
    <w:p w:rsidR="000379FF" w:rsidRDefault="00DA2D16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Соболева Г.Г. Русский романс. — Москва: АОЗТ РИФМЭ</w:t>
      </w:r>
      <w:r w:rsidR="00320AD1">
        <w:rPr>
          <w:rFonts w:ascii="Times New Roman" w:hAnsi="Times New Roman"/>
          <w:sz w:val="28"/>
          <w:szCs w:val="28"/>
        </w:rPr>
        <w:t>, 1995.</w:t>
      </w:r>
    </w:p>
    <w:p w:rsidR="000379FF" w:rsidRDefault="00DA2D16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Шорников М. Музыкальная литература: русская музыкальная классика. — Ростов-на-Дону: Феникс, 2020</w:t>
      </w:r>
      <w:r w:rsidR="00320AD1">
        <w:rPr>
          <w:rFonts w:ascii="Times New Roman" w:hAnsi="Times New Roman"/>
          <w:sz w:val="28"/>
          <w:szCs w:val="28"/>
        </w:rPr>
        <w:t>.</w:t>
      </w:r>
    </w:p>
    <w:p w:rsidR="000379FF" w:rsidRDefault="00CC1281">
      <w:pPr>
        <w:pStyle w:val="a7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https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://</w:t>
        </w:r>
        <w:proofErr w:type="spellStart"/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german</w:t>
        </w:r>
        <w:proofErr w:type="spellEnd"/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121</w:t>
        </w:r>
        <w:proofErr w:type="spellStart"/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german</w:t>
        </w:r>
        <w:proofErr w:type="spellEnd"/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.</w:t>
        </w:r>
        <w:proofErr w:type="spellStart"/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blogspot</w:t>
        </w:r>
        <w:proofErr w:type="spellEnd"/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.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com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/2020/03/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blog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-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post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_20.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0379FF" w:rsidRDefault="00CC1281">
      <w:pPr>
        <w:pStyle w:val="a7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DA2D16">
          <w:rPr>
            <w:rStyle w:val="Hyperlink1"/>
            <w:rFonts w:eastAsia="Arial Unicode MS"/>
            <w:lang w:val="en-US"/>
          </w:rPr>
          <w:t>https</w:t>
        </w:r>
        <w:r w:rsidR="00DA2D16" w:rsidRPr="004D7A30">
          <w:rPr>
            <w:rStyle w:val="Hyperlink1"/>
            <w:rFonts w:eastAsia="Arial Unicode MS"/>
          </w:rPr>
          <w:t>://</w:t>
        </w:r>
        <w:proofErr w:type="spellStart"/>
        <w:r w:rsidR="00DA2D16">
          <w:rPr>
            <w:rStyle w:val="Hyperlink1"/>
            <w:rFonts w:eastAsia="Arial Unicode MS"/>
            <w:lang w:val="en-US"/>
          </w:rPr>
          <w:t>soundtimes</w:t>
        </w:r>
        <w:proofErr w:type="spellEnd"/>
        <w:r w:rsidR="00DA2D16" w:rsidRPr="004D7A30">
          <w:rPr>
            <w:rStyle w:val="Hyperlink1"/>
            <w:rFonts w:eastAsia="Arial Unicode MS"/>
          </w:rPr>
          <w:t>.</w:t>
        </w:r>
        <w:proofErr w:type="spellStart"/>
        <w:r w:rsidR="00DA2D16">
          <w:rPr>
            <w:rStyle w:val="Hyperlink1"/>
            <w:rFonts w:eastAsia="Arial Unicode MS"/>
            <w:lang w:val="en-US"/>
          </w:rPr>
          <w:t>ru</w:t>
        </w:r>
        <w:proofErr w:type="spellEnd"/>
        <w:r w:rsidR="00DA2D16" w:rsidRPr="004D7A30">
          <w:rPr>
            <w:rStyle w:val="Hyperlink1"/>
            <w:rFonts w:eastAsia="Arial Unicode MS"/>
          </w:rPr>
          <w:t>/</w:t>
        </w:r>
        <w:proofErr w:type="spellStart"/>
        <w:r w:rsidR="00DA2D16">
          <w:rPr>
            <w:rStyle w:val="Hyperlink1"/>
            <w:rFonts w:eastAsia="Arial Unicode MS"/>
            <w:lang w:val="en-US"/>
          </w:rPr>
          <w:t>kamernaya</w:t>
        </w:r>
        <w:proofErr w:type="spellEnd"/>
        <w:r w:rsidR="00DA2D16" w:rsidRPr="004D7A30">
          <w:rPr>
            <w:rStyle w:val="Hyperlink1"/>
            <w:rFonts w:eastAsia="Arial Unicode MS"/>
          </w:rPr>
          <w:t>-</w:t>
        </w:r>
        <w:proofErr w:type="spellStart"/>
        <w:r w:rsidR="00DA2D16">
          <w:rPr>
            <w:rStyle w:val="Hyperlink1"/>
            <w:rFonts w:eastAsia="Arial Unicode MS"/>
            <w:lang w:val="en-US"/>
          </w:rPr>
          <w:t>muzyka</w:t>
        </w:r>
        <w:proofErr w:type="spellEnd"/>
        <w:r w:rsidR="00DA2D16" w:rsidRPr="004D7A30">
          <w:rPr>
            <w:rStyle w:val="Hyperlink1"/>
            <w:rFonts w:eastAsia="Arial Unicode MS"/>
          </w:rPr>
          <w:t>/</w:t>
        </w:r>
        <w:proofErr w:type="spellStart"/>
        <w:r w:rsidR="00DA2D16">
          <w:rPr>
            <w:rStyle w:val="Hyperlink1"/>
            <w:rFonts w:eastAsia="Arial Unicode MS"/>
            <w:lang w:val="en-US"/>
          </w:rPr>
          <w:t>udivitelnye</w:t>
        </w:r>
        <w:proofErr w:type="spellEnd"/>
        <w:r w:rsidR="00DA2D16" w:rsidRPr="004D7A30">
          <w:rPr>
            <w:rStyle w:val="Hyperlink1"/>
            <w:rFonts w:eastAsia="Arial Unicode MS"/>
          </w:rPr>
          <w:t>-</w:t>
        </w:r>
        <w:proofErr w:type="spellStart"/>
        <w:r w:rsidR="00DA2D16">
          <w:rPr>
            <w:rStyle w:val="Hyperlink1"/>
            <w:rFonts w:eastAsia="Arial Unicode MS"/>
            <w:lang w:val="en-US"/>
          </w:rPr>
          <w:t>muzykalnye</w:t>
        </w:r>
        <w:proofErr w:type="spellEnd"/>
        <w:r w:rsidR="00DA2D16" w:rsidRPr="004D7A30">
          <w:rPr>
            <w:rStyle w:val="Hyperlink1"/>
            <w:rFonts w:eastAsia="Arial Unicode MS"/>
          </w:rPr>
          <w:t>-</w:t>
        </w:r>
        <w:proofErr w:type="spellStart"/>
        <w:r w:rsidR="00DA2D16">
          <w:rPr>
            <w:rStyle w:val="Hyperlink1"/>
            <w:rFonts w:eastAsia="Arial Unicode MS"/>
            <w:lang w:val="en-US"/>
          </w:rPr>
          <w:t>proizvedeniya</w:t>
        </w:r>
        <w:proofErr w:type="spellEnd"/>
        <w:r w:rsidR="00DA2D16" w:rsidRPr="004D7A30">
          <w:rPr>
            <w:rStyle w:val="Hyperlink1"/>
            <w:rFonts w:eastAsia="Arial Unicode MS"/>
          </w:rPr>
          <w:t>/</w:t>
        </w:r>
        <w:r w:rsidR="00DA2D16">
          <w:rPr>
            <w:rStyle w:val="Hyperlink1"/>
            <w:rFonts w:eastAsia="Arial Unicode MS"/>
            <w:lang w:val="en-US"/>
          </w:rPr>
          <w:t>a</w:t>
        </w:r>
        <w:r w:rsidR="00DA2D16" w:rsidRPr="004D7A30">
          <w:rPr>
            <w:rStyle w:val="Hyperlink1"/>
            <w:rFonts w:eastAsia="Arial Unicode MS"/>
          </w:rPr>
          <w:t>-</w:t>
        </w:r>
        <w:proofErr w:type="spellStart"/>
        <w:r w:rsidR="00DA2D16">
          <w:rPr>
            <w:rStyle w:val="Hyperlink1"/>
            <w:rFonts w:eastAsia="Arial Unicode MS"/>
            <w:lang w:val="en-US"/>
          </w:rPr>
          <w:t>varlamov</w:t>
        </w:r>
        <w:proofErr w:type="spellEnd"/>
        <w:r w:rsidR="00DA2D16" w:rsidRPr="004D7A30">
          <w:rPr>
            <w:rStyle w:val="Hyperlink1"/>
            <w:rFonts w:eastAsia="Arial Unicode MS"/>
          </w:rPr>
          <w:t>-</w:t>
        </w:r>
        <w:proofErr w:type="spellStart"/>
        <w:r w:rsidR="00DA2D16">
          <w:rPr>
            <w:rStyle w:val="Hyperlink1"/>
            <w:rFonts w:eastAsia="Arial Unicode MS"/>
            <w:lang w:val="en-US"/>
          </w:rPr>
          <w:t>gornye</w:t>
        </w:r>
        <w:proofErr w:type="spellEnd"/>
        <w:r w:rsidR="00DA2D16" w:rsidRPr="004D7A30">
          <w:rPr>
            <w:rStyle w:val="Hyperlink1"/>
            <w:rFonts w:eastAsia="Arial Unicode MS"/>
          </w:rPr>
          <w:t>-</w:t>
        </w:r>
        <w:proofErr w:type="spellStart"/>
        <w:r w:rsidR="00DA2D16">
          <w:rPr>
            <w:rStyle w:val="Hyperlink1"/>
            <w:rFonts w:eastAsia="Arial Unicode MS"/>
            <w:lang w:val="en-US"/>
          </w:rPr>
          <w:t>vershiny</w:t>
        </w:r>
        <w:proofErr w:type="spellEnd"/>
      </w:hyperlink>
    </w:p>
    <w:p w:rsidR="000379FF" w:rsidRDefault="00CC1281">
      <w:pPr>
        <w:pStyle w:val="a7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https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://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revolution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.</w:t>
        </w:r>
        <w:proofErr w:type="spellStart"/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allbest</w:t>
        </w:r>
        <w:proofErr w:type="spellEnd"/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.</w:t>
        </w:r>
        <w:proofErr w:type="spellStart"/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/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music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/00333062_0.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0379FF" w:rsidRDefault="00CC1281">
      <w:pPr>
        <w:pStyle w:val="a7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 w:anchor="text" w:history="1"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https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://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www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.</w:t>
        </w:r>
        <w:proofErr w:type="spellStart"/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bibliofond</w:t>
        </w:r>
        <w:proofErr w:type="spellEnd"/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.</w:t>
        </w:r>
        <w:proofErr w:type="spellStart"/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/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view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.</w:t>
        </w:r>
        <w:proofErr w:type="spellStart"/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aspx</w:t>
        </w:r>
        <w:proofErr w:type="spellEnd"/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?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id</w:t>
        </w:r>
        <w:r w:rsidR="00DA2D16" w:rsidRPr="004D7A30">
          <w:rPr>
            <w:rStyle w:val="Hyperlink0"/>
            <w:rFonts w:ascii="Times New Roman" w:hAnsi="Times New Roman"/>
            <w:sz w:val="28"/>
            <w:szCs w:val="28"/>
          </w:rPr>
          <w:t>=648113#</w:t>
        </w:r>
        <w:r w:rsidR="00DA2D16">
          <w:rPr>
            <w:rStyle w:val="Hyperlink0"/>
            <w:rFonts w:ascii="Times New Roman" w:hAnsi="Times New Roman"/>
            <w:sz w:val="28"/>
            <w:szCs w:val="28"/>
            <w:lang w:val="en-US"/>
          </w:rPr>
          <w:t>text</w:t>
        </w:r>
      </w:hyperlink>
    </w:p>
    <w:sectPr w:rsidR="000379FF" w:rsidSect="004D7A30">
      <w:footerReference w:type="default" r:id="rId18"/>
      <w:pgSz w:w="11906" w:h="16838"/>
      <w:pgMar w:top="1134" w:right="1134" w:bottom="1134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71" w:rsidRDefault="00FA6E71" w:rsidP="000379FF">
      <w:r>
        <w:separator/>
      </w:r>
    </w:p>
  </w:endnote>
  <w:endnote w:type="continuationSeparator" w:id="0">
    <w:p w:rsidR="00FA6E71" w:rsidRDefault="00FA6E71" w:rsidP="0003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7941"/>
      <w:docPartObj>
        <w:docPartGallery w:val="Page Numbers (Bottom of Page)"/>
        <w:docPartUnique/>
      </w:docPartObj>
    </w:sdtPr>
    <w:sdtContent>
      <w:p w:rsidR="004D7A30" w:rsidRDefault="00CC1281">
        <w:pPr>
          <w:pStyle w:val="aa"/>
          <w:jc w:val="center"/>
        </w:pPr>
        <w:fldSimple w:instr=" PAGE   \* MERGEFORMAT ">
          <w:r w:rsidR="001D6B68">
            <w:rPr>
              <w:noProof/>
            </w:rPr>
            <w:t>2</w:t>
          </w:r>
        </w:fldSimple>
      </w:p>
    </w:sdtContent>
  </w:sdt>
  <w:p w:rsidR="000379FF" w:rsidRDefault="000379FF">
    <w:pPr>
      <w:pStyle w:val="a6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71" w:rsidRDefault="00FA6E71" w:rsidP="000379FF">
      <w:r>
        <w:separator/>
      </w:r>
    </w:p>
  </w:footnote>
  <w:footnote w:type="continuationSeparator" w:id="0">
    <w:p w:rsidR="00FA6E71" w:rsidRDefault="00FA6E71" w:rsidP="00037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295C"/>
    <w:multiLevelType w:val="hybridMultilevel"/>
    <w:tmpl w:val="D2E060CA"/>
    <w:styleLink w:val="a"/>
    <w:lvl w:ilvl="0" w:tplc="95B4B9DE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E46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2E8F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2C752A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06F8DE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A533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AC3D0A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6AA10C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48DEA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EA80478"/>
    <w:multiLevelType w:val="hybridMultilevel"/>
    <w:tmpl w:val="D2E060CA"/>
    <w:numStyleLink w:val="a"/>
  </w:abstractNum>
  <w:abstractNum w:abstractNumId="2">
    <w:nsid w:val="527927A4"/>
    <w:multiLevelType w:val="hybridMultilevel"/>
    <w:tmpl w:val="4F7E073C"/>
    <w:numStyleLink w:val="a0"/>
  </w:abstractNum>
  <w:abstractNum w:abstractNumId="3">
    <w:nsid w:val="7C3A0165"/>
    <w:multiLevelType w:val="hybridMultilevel"/>
    <w:tmpl w:val="4F7E073C"/>
    <w:styleLink w:val="a0"/>
    <w:lvl w:ilvl="0" w:tplc="053877CC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0504598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39879E2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F5890C0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072E48C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00804F4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B0215F0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0A4A5DE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886A38A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79FF"/>
    <w:rsid w:val="000379FF"/>
    <w:rsid w:val="001D6B68"/>
    <w:rsid w:val="00320AD1"/>
    <w:rsid w:val="004D7A30"/>
    <w:rsid w:val="005F7A8A"/>
    <w:rsid w:val="00A6144C"/>
    <w:rsid w:val="00AE21CA"/>
    <w:rsid w:val="00CC1281"/>
    <w:rsid w:val="00DA2D16"/>
    <w:rsid w:val="00F51190"/>
    <w:rsid w:val="00FA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0379FF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0379FF"/>
    <w:rPr>
      <w:u w:val="single"/>
    </w:rPr>
  </w:style>
  <w:style w:type="table" w:customStyle="1" w:styleId="TableNormal">
    <w:name w:val="Table Normal"/>
    <w:rsid w:val="00037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rsid w:val="000379F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7">
    <w:name w:val="Текстовый блок"/>
    <w:rsid w:val="000379FF"/>
    <w:rPr>
      <w:rFonts w:ascii="Helvetica" w:hAnsi="Helvetica" w:cs="Arial Unicode MS"/>
      <w:color w:val="000000"/>
      <w:sz w:val="22"/>
      <w:szCs w:val="22"/>
    </w:rPr>
  </w:style>
  <w:style w:type="numbering" w:customStyle="1" w:styleId="a0">
    <w:name w:val="Пункт"/>
    <w:rsid w:val="000379FF"/>
    <w:pPr>
      <w:numPr>
        <w:numId w:val="1"/>
      </w:numPr>
    </w:pPr>
  </w:style>
  <w:style w:type="numbering" w:customStyle="1" w:styleId="a">
    <w:name w:val="С числами"/>
    <w:rsid w:val="000379FF"/>
    <w:pPr>
      <w:numPr>
        <w:numId w:val="3"/>
      </w:numPr>
    </w:pPr>
  </w:style>
  <w:style w:type="character" w:customStyle="1" w:styleId="Hyperlink0">
    <w:name w:val="Hyperlink.0"/>
    <w:basedOn w:val="a5"/>
    <w:rsid w:val="000379FF"/>
    <w:rPr>
      <w:u w:val="single"/>
    </w:rPr>
  </w:style>
  <w:style w:type="character" w:customStyle="1" w:styleId="Hyperlink1">
    <w:name w:val="Hyperlink.1"/>
    <w:basedOn w:val="Hyperlink0"/>
    <w:rsid w:val="000379F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1"/>
    <w:link w:val="a9"/>
    <w:uiPriority w:val="99"/>
    <w:semiHidden/>
    <w:unhideWhenUsed/>
    <w:rsid w:val="004D7A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4D7A30"/>
    <w:rPr>
      <w:sz w:val="24"/>
      <w:szCs w:val="24"/>
      <w:lang w:val="en-US" w:eastAsia="en-US"/>
    </w:rPr>
  </w:style>
  <w:style w:type="paragraph" w:styleId="aa">
    <w:name w:val="footer"/>
    <w:basedOn w:val="a1"/>
    <w:link w:val="ab"/>
    <w:uiPriority w:val="99"/>
    <w:unhideWhenUsed/>
    <w:rsid w:val="004D7A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4D7A3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bibliofond.ru/view.aspx?id=6481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volution.allbest.ru/music/00333062_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soundtimes.ru/kamernaya-muzyka/udivitelnye-muzykalnye-proizvedeniya/a-varlamov-gornye-vershiny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german121german.blogspot.com/2020/03/blog-post_20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8DBEB-EA2C-4C2C-AC71-8FDF3873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Пользовать</cp:lastModifiedBy>
  <cp:revision>7</cp:revision>
  <cp:lastPrinted>2021-11-12T10:41:00Z</cp:lastPrinted>
  <dcterms:created xsi:type="dcterms:W3CDTF">2021-11-12T10:25:00Z</dcterms:created>
  <dcterms:modified xsi:type="dcterms:W3CDTF">2021-12-15T19:16:00Z</dcterms:modified>
</cp:coreProperties>
</file>