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35" w:rsidRPr="002307E0" w:rsidRDefault="00615035" w:rsidP="00615035">
      <w:pPr>
        <w:spacing w:line="276" w:lineRule="auto"/>
        <w:ind w:firstLine="709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AC263E">
        <w:rPr>
          <w:b/>
          <w:color w:val="000000"/>
          <w:sz w:val="24"/>
          <w:szCs w:val="24"/>
        </w:rPr>
        <w:t>ПРАВИЛА АКЦИИ «</w:t>
      </w:r>
      <w:bookmarkStart w:id="1" w:name="_Hlk78528183"/>
      <w:r w:rsidRPr="00851A69">
        <w:rPr>
          <w:b/>
          <w:color w:val="000000"/>
          <w:sz w:val="24"/>
          <w:szCs w:val="24"/>
        </w:rPr>
        <w:t>ПОЛУЧИТЕ ДОПОЛНИТЕЛЬНЫЕ БАЛЛЫ ЗА ОФОРМЛЕНИЕ КАРТЫ ЛУКОЙЛ – ТИНЬКОФФ</w:t>
      </w:r>
      <w:bookmarkEnd w:id="1"/>
      <w:r>
        <w:rPr>
          <w:b/>
          <w:color w:val="000000"/>
          <w:sz w:val="24"/>
          <w:szCs w:val="24"/>
        </w:rPr>
        <w:t>»</w:t>
      </w:r>
    </w:p>
    <w:p w:rsidR="00615035" w:rsidRPr="002307E0" w:rsidRDefault="00615035" w:rsidP="00615035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615035" w:rsidRPr="002307E0" w:rsidRDefault="00615035" w:rsidP="00615035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2307E0">
        <w:rPr>
          <w:b/>
          <w:sz w:val="24"/>
          <w:szCs w:val="24"/>
        </w:rPr>
        <w:t>ТЕРМИНЫ</w:t>
      </w:r>
    </w:p>
    <w:p w:rsidR="00615035" w:rsidRPr="002307E0" w:rsidRDefault="00615035" w:rsidP="0061503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307E0">
        <w:rPr>
          <w:sz w:val="24"/>
          <w:szCs w:val="24"/>
        </w:rPr>
        <w:t>Если не указано иное, в настоящих Правила</w:t>
      </w:r>
      <w:r>
        <w:rPr>
          <w:sz w:val="24"/>
          <w:szCs w:val="24"/>
        </w:rPr>
        <w:t>х</w:t>
      </w:r>
      <w:r w:rsidRPr="002307E0">
        <w:rPr>
          <w:sz w:val="24"/>
          <w:szCs w:val="24"/>
        </w:rPr>
        <w:t xml:space="preserve"> Акции используются термины и определения, указанные в Правилах участия в Программе </w:t>
      </w:r>
      <w:r>
        <w:rPr>
          <w:sz w:val="24"/>
          <w:szCs w:val="24"/>
        </w:rPr>
        <w:t>лояльности «Заправься выгодой»</w:t>
      </w:r>
      <w:r w:rsidRPr="002307E0">
        <w:rPr>
          <w:sz w:val="24"/>
          <w:szCs w:val="24"/>
        </w:rPr>
        <w:t>, являющихся неотъемлемой частью настоящих Правил Акции.</w:t>
      </w:r>
    </w:p>
    <w:p w:rsidR="00615035" w:rsidRPr="002307E0" w:rsidRDefault="00615035" w:rsidP="0061503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307E0">
        <w:rPr>
          <w:sz w:val="24"/>
          <w:szCs w:val="24"/>
        </w:rPr>
        <w:t>Акция не является лотереей, не содержит элемента риска и проводится в соответствии с настоящими Правилами (далее также - Правила Акции).</w:t>
      </w:r>
    </w:p>
    <w:p w:rsidR="00615035" w:rsidRDefault="00615035" w:rsidP="0061503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4"/>
          <w:szCs w:val="24"/>
        </w:rPr>
      </w:pPr>
    </w:p>
    <w:p w:rsidR="00615035" w:rsidRDefault="00615035" w:rsidP="0061503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2307E0">
        <w:rPr>
          <w:b/>
          <w:sz w:val="24"/>
          <w:szCs w:val="24"/>
        </w:rPr>
        <w:t>Акция</w:t>
      </w:r>
      <w:r w:rsidRPr="002307E0">
        <w:rPr>
          <w:sz w:val="24"/>
          <w:szCs w:val="24"/>
        </w:rPr>
        <w:t xml:space="preserve"> – </w:t>
      </w:r>
      <w:r w:rsidRPr="002307E0">
        <w:rPr>
          <w:color w:val="000000"/>
          <w:sz w:val="24"/>
          <w:szCs w:val="24"/>
        </w:rPr>
        <w:t xml:space="preserve">Акция </w:t>
      </w:r>
      <w:r w:rsidRPr="00175568">
        <w:rPr>
          <w:color w:val="000000"/>
          <w:sz w:val="24"/>
          <w:szCs w:val="24"/>
        </w:rPr>
        <w:t>«</w:t>
      </w:r>
      <w:r w:rsidR="00CA1377" w:rsidRPr="000A219E">
        <w:rPr>
          <w:color w:val="000000"/>
          <w:sz w:val="24"/>
          <w:szCs w:val="24"/>
        </w:rPr>
        <w:t>ПОЛУЧИТЕ ДОПОЛНИТЕЛЬНЫЕ БАЛЛЫ ЗА ОФОРМЛЕНИЕ КАРТЫ ЛУКОЙЛ – ТИНЬКОФФ</w:t>
      </w:r>
      <w:r w:rsidRPr="0017556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</w:t>
      </w:r>
      <w:r w:rsidRPr="00AB07C4">
        <w:rPr>
          <w:bCs/>
          <w:sz w:val="24"/>
          <w:szCs w:val="24"/>
        </w:rPr>
        <w:t xml:space="preserve">комплекс </w:t>
      </w:r>
      <w:r>
        <w:rPr>
          <w:bCs/>
          <w:sz w:val="24"/>
          <w:szCs w:val="24"/>
        </w:rPr>
        <w:t>мероприятий в рамках Программы, реализуемый в соответствии с настоящими Правилами</w:t>
      </w:r>
      <w:r>
        <w:rPr>
          <w:color w:val="000000"/>
          <w:sz w:val="24"/>
          <w:szCs w:val="24"/>
        </w:rPr>
        <w:t>.</w:t>
      </w:r>
    </w:p>
    <w:p w:rsidR="00615035" w:rsidRDefault="00615035" w:rsidP="0061503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307E0">
        <w:rPr>
          <w:b/>
          <w:sz w:val="24"/>
          <w:szCs w:val="24"/>
        </w:rPr>
        <w:t>Период проведения Акции</w:t>
      </w:r>
      <w:r>
        <w:rPr>
          <w:b/>
          <w:sz w:val="24"/>
          <w:szCs w:val="24"/>
        </w:rPr>
        <w:t>:</w:t>
      </w:r>
      <w:r w:rsidRPr="008A396B">
        <w:t xml:space="preserve"> </w:t>
      </w:r>
      <w:r w:rsidRPr="008A396B">
        <w:rPr>
          <w:sz w:val="24"/>
          <w:szCs w:val="24"/>
        </w:rPr>
        <w:t xml:space="preserve">c 00:00 </w:t>
      </w:r>
      <w:r>
        <w:rPr>
          <w:sz w:val="24"/>
          <w:szCs w:val="24"/>
        </w:rPr>
        <w:t>10.08.2021</w:t>
      </w:r>
      <w:r w:rsidRPr="008A396B">
        <w:rPr>
          <w:sz w:val="24"/>
          <w:szCs w:val="24"/>
        </w:rPr>
        <w:t xml:space="preserve"> по 23:59 </w:t>
      </w:r>
      <w:r>
        <w:rPr>
          <w:sz w:val="24"/>
          <w:szCs w:val="24"/>
        </w:rPr>
        <w:t xml:space="preserve">31.12.2021 </w:t>
      </w:r>
      <w:r w:rsidRPr="008A396B">
        <w:rPr>
          <w:sz w:val="24"/>
          <w:szCs w:val="24"/>
        </w:rPr>
        <w:t>включительно.</w:t>
      </w:r>
    </w:p>
    <w:p w:rsidR="00615035" w:rsidRPr="002307E0" w:rsidRDefault="00615035" w:rsidP="0061503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4"/>
          <w:szCs w:val="24"/>
        </w:rPr>
      </w:pPr>
      <w:r w:rsidRPr="002307E0">
        <w:rPr>
          <w:b/>
          <w:sz w:val="24"/>
          <w:szCs w:val="24"/>
        </w:rPr>
        <w:t xml:space="preserve">Оператор – </w:t>
      </w:r>
      <w:r w:rsidRPr="002307E0">
        <w:rPr>
          <w:sz w:val="24"/>
          <w:szCs w:val="24"/>
        </w:rPr>
        <w:t xml:space="preserve">ООО «ЛИКАРД» (ОГРН </w:t>
      </w:r>
      <w:r w:rsidRPr="002307E0">
        <w:rPr>
          <w:sz w:val="24"/>
          <w:szCs w:val="24"/>
          <w:shd w:val="clear" w:color="auto" w:fill="FFFFFF"/>
        </w:rPr>
        <w:t xml:space="preserve">1123444007070, ИНН 3444197347, адрес: </w:t>
      </w:r>
      <w:r w:rsidRPr="007A486F">
        <w:rPr>
          <w:sz w:val="24"/>
          <w:szCs w:val="24"/>
          <w:shd w:val="clear" w:color="auto" w:fill="FFFFFF"/>
        </w:rPr>
        <w:t>400066, Россия, Волгоградская область, город Волгоград, улица Советская, д. 10</w:t>
      </w:r>
      <w:r w:rsidRPr="002307E0">
        <w:rPr>
          <w:sz w:val="24"/>
          <w:szCs w:val="24"/>
          <w:shd w:val="clear" w:color="auto" w:fill="FFFFFF"/>
        </w:rPr>
        <w:t>)</w:t>
      </w:r>
      <w:r w:rsidRPr="002307E0">
        <w:rPr>
          <w:sz w:val="24"/>
          <w:szCs w:val="24"/>
        </w:rPr>
        <w:t>, юридическое лицо, осуществляющее управление и операционную поддержку Программы.</w:t>
      </w:r>
    </w:p>
    <w:p w:rsidR="00615035" w:rsidRPr="00E96B45" w:rsidRDefault="00615035" w:rsidP="0061503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bookmarkStart w:id="2" w:name="_Hlk78527871"/>
      <w:r>
        <w:rPr>
          <w:b/>
          <w:sz w:val="24"/>
          <w:szCs w:val="24"/>
        </w:rPr>
        <w:t>Банк</w:t>
      </w:r>
      <w:r w:rsidRPr="00E96B45">
        <w:rPr>
          <w:sz w:val="24"/>
          <w:szCs w:val="24"/>
        </w:rPr>
        <w:t xml:space="preserve"> – </w:t>
      </w:r>
      <w:r w:rsidRPr="00802A4F">
        <w:rPr>
          <w:sz w:val="24"/>
          <w:szCs w:val="24"/>
        </w:rPr>
        <w:t>АО «Тинькофф Банк» кредитная организация, присоединившаяся к Программе</w:t>
      </w:r>
      <w:r>
        <w:rPr>
          <w:sz w:val="24"/>
          <w:szCs w:val="24"/>
        </w:rPr>
        <w:t xml:space="preserve"> </w:t>
      </w:r>
      <w:r w:rsidRPr="001B3DF3">
        <w:rPr>
          <w:sz w:val="24"/>
          <w:szCs w:val="24"/>
        </w:rPr>
        <w:t>(</w:t>
      </w:r>
      <w:r>
        <w:rPr>
          <w:sz w:val="24"/>
          <w:szCs w:val="24"/>
        </w:rPr>
        <w:t>Генеральная лицензия Банка России от №</w:t>
      </w:r>
      <w:r w:rsidRPr="00434EC8">
        <w:t xml:space="preserve"> </w:t>
      </w:r>
      <w:r w:rsidRPr="00434EC8">
        <w:rPr>
          <w:sz w:val="24"/>
          <w:szCs w:val="24"/>
        </w:rPr>
        <w:t>2673</w:t>
      </w:r>
      <w:r>
        <w:rPr>
          <w:sz w:val="24"/>
          <w:szCs w:val="24"/>
        </w:rPr>
        <w:t xml:space="preserve">, </w:t>
      </w:r>
      <w:r w:rsidRPr="001B3DF3">
        <w:rPr>
          <w:sz w:val="24"/>
          <w:szCs w:val="24"/>
        </w:rPr>
        <w:t xml:space="preserve">ОГРН </w:t>
      </w:r>
      <w:r w:rsidRPr="00434EC8">
        <w:rPr>
          <w:sz w:val="24"/>
          <w:szCs w:val="24"/>
        </w:rPr>
        <w:t>1027739642281</w:t>
      </w:r>
      <w:r w:rsidRPr="001B3DF3">
        <w:rPr>
          <w:sz w:val="24"/>
          <w:szCs w:val="24"/>
        </w:rPr>
        <w:t xml:space="preserve">, ИНН </w:t>
      </w:r>
      <w:r w:rsidRPr="00434EC8">
        <w:rPr>
          <w:sz w:val="24"/>
          <w:szCs w:val="24"/>
        </w:rPr>
        <w:t>7710140679</w:t>
      </w:r>
      <w:r w:rsidRPr="001B3DF3">
        <w:rPr>
          <w:sz w:val="24"/>
          <w:szCs w:val="24"/>
        </w:rPr>
        <w:t>, адрес</w:t>
      </w:r>
      <w:r w:rsidRPr="00E173FA">
        <w:rPr>
          <w:sz w:val="24"/>
          <w:szCs w:val="24"/>
        </w:rPr>
        <w:t xml:space="preserve"> </w:t>
      </w:r>
      <w:r>
        <w:rPr>
          <w:sz w:val="24"/>
          <w:szCs w:val="24"/>
        </w:rPr>
        <w:t>местонахождения:</w:t>
      </w:r>
      <w:r w:rsidRPr="001B3DF3">
        <w:rPr>
          <w:sz w:val="24"/>
          <w:szCs w:val="24"/>
        </w:rPr>
        <w:t xml:space="preserve"> </w:t>
      </w:r>
      <w:r w:rsidRPr="00434EC8">
        <w:rPr>
          <w:sz w:val="24"/>
          <w:szCs w:val="24"/>
        </w:rPr>
        <w:t xml:space="preserve">Москва, </w:t>
      </w:r>
      <w:r>
        <w:rPr>
          <w:sz w:val="24"/>
          <w:szCs w:val="24"/>
        </w:rPr>
        <w:t xml:space="preserve">123060, </w:t>
      </w:r>
      <w:r w:rsidRPr="00D94F76">
        <w:rPr>
          <w:sz w:val="24"/>
          <w:szCs w:val="24"/>
        </w:rPr>
        <w:t>1-й Волоколамский проезд, дом 10, строение 1</w:t>
      </w:r>
      <w:r w:rsidRPr="001B3DF3">
        <w:rPr>
          <w:sz w:val="24"/>
          <w:szCs w:val="24"/>
        </w:rPr>
        <w:t>.</w:t>
      </w:r>
    </w:p>
    <w:bookmarkEnd w:id="2"/>
    <w:p w:rsidR="00615035" w:rsidRPr="00A3610F" w:rsidRDefault="00615035" w:rsidP="00615035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A3610F">
        <w:rPr>
          <w:b/>
          <w:sz w:val="24"/>
          <w:szCs w:val="24"/>
        </w:rPr>
        <w:t>Программа</w:t>
      </w:r>
      <w:r w:rsidRPr="00A3610F">
        <w:rPr>
          <w:sz w:val="24"/>
          <w:szCs w:val="24"/>
        </w:rPr>
        <w:t xml:space="preserve"> – Программа лояльности «Заправься выгодой», представляющая собой совокупность взаимоотношений, возникающих в рамках Программы между Участником, Оператором, Акционными партнерами, а также Банком;</w:t>
      </w:r>
    </w:p>
    <w:p w:rsidR="00615035" w:rsidRDefault="00615035" w:rsidP="00615035">
      <w:pPr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  <w:r w:rsidRPr="000A219E">
        <w:rPr>
          <w:rFonts w:eastAsia="Calibri"/>
          <w:b/>
          <w:sz w:val="24"/>
          <w:szCs w:val="24"/>
        </w:rPr>
        <w:t>Участники Акции:</w:t>
      </w:r>
      <w:r w:rsidRPr="003A683B">
        <w:rPr>
          <w:rFonts w:eastAsia="Calibri"/>
          <w:sz w:val="24"/>
          <w:szCs w:val="24"/>
        </w:rPr>
        <w:t xml:space="preserve"> Участник</w:t>
      </w:r>
      <w:r>
        <w:rPr>
          <w:rFonts w:eastAsia="Calibri"/>
          <w:sz w:val="24"/>
          <w:szCs w:val="24"/>
        </w:rPr>
        <w:t>и</w:t>
      </w:r>
      <w:r w:rsidRPr="003A683B">
        <w:rPr>
          <w:rFonts w:eastAsia="Calibri"/>
          <w:sz w:val="24"/>
          <w:szCs w:val="24"/>
        </w:rPr>
        <w:t xml:space="preserve"> Программы,</w:t>
      </w:r>
      <w:r>
        <w:rPr>
          <w:rFonts w:eastAsia="Calibri"/>
          <w:sz w:val="24"/>
          <w:szCs w:val="24"/>
        </w:rPr>
        <w:t xml:space="preserve"> владеющие Картой, указанной в п. 1</w:t>
      </w:r>
      <w:r w:rsidRPr="003A683B">
        <w:rPr>
          <w:rFonts w:eastAsia="Calibri"/>
          <w:sz w:val="24"/>
          <w:szCs w:val="24"/>
        </w:rPr>
        <w:t xml:space="preserve"> выполнивши</w:t>
      </w:r>
      <w:r>
        <w:rPr>
          <w:rFonts w:eastAsia="Calibri"/>
          <w:sz w:val="24"/>
          <w:szCs w:val="24"/>
        </w:rPr>
        <w:t>е</w:t>
      </w:r>
      <w:r w:rsidRPr="003A683B">
        <w:rPr>
          <w:rFonts w:eastAsia="Calibri"/>
          <w:sz w:val="24"/>
          <w:szCs w:val="24"/>
        </w:rPr>
        <w:t xml:space="preserve"> условия Акции</w:t>
      </w:r>
      <w:r>
        <w:rPr>
          <w:rFonts w:eastAsia="Calibri"/>
          <w:sz w:val="24"/>
          <w:szCs w:val="24"/>
        </w:rPr>
        <w:t xml:space="preserve"> и совершившие Целевое действие.</w:t>
      </w:r>
      <w:r w:rsidRPr="00AB07C4">
        <w:rPr>
          <w:b/>
          <w:sz w:val="24"/>
          <w:szCs w:val="24"/>
        </w:rPr>
        <w:t xml:space="preserve"> </w:t>
      </w:r>
    </w:p>
    <w:p w:rsidR="00615035" w:rsidRPr="00AB07C4" w:rsidRDefault="00615035" w:rsidP="00615035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bookmarkStart w:id="3" w:name="_Hlk78527890"/>
      <w:r w:rsidRPr="00AB07C4">
        <w:rPr>
          <w:b/>
          <w:sz w:val="24"/>
          <w:szCs w:val="24"/>
        </w:rPr>
        <w:t>Карта –</w:t>
      </w:r>
      <w:r>
        <w:rPr>
          <w:b/>
          <w:sz w:val="24"/>
          <w:szCs w:val="24"/>
        </w:rPr>
        <w:t xml:space="preserve"> </w:t>
      </w:r>
      <w:r w:rsidRPr="0007292E">
        <w:rPr>
          <w:sz w:val="24"/>
          <w:szCs w:val="24"/>
        </w:rPr>
        <w:t xml:space="preserve">банковская </w:t>
      </w:r>
      <w:r w:rsidRPr="00AB07C4">
        <w:rPr>
          <w:sz w:val="24"/>
          <w:szCs w:val="24"/>
        </w:rPr>
        <w:t>карта</w:t>
      </w:r>
      <w:r>
        <w:rPr>
          <w:sz w:val="24"/>
          <w:szCs w:val="24"/>
        </w:rPr>
        <w:t xml:space="preserve"> «ЛУКОЙЛ-ТИНЬКОФФ»</w:t>
      </w:r>
      <w:r w:rsidRPr="00AB07C4">
        <w:rPr>
          <w:sz w:val="24"/>
          <w:szCs w:val="24"/>
        </w:rPr>
        <w:t xml:space="preserve">, выпускаемая </w:t>
      </w:r>
      <w:r>
        <w:rPr>
          <w:sz w:val="24"/>
          <w:szCs w:val="24"/>
        </w:rPr>
        <w:t>Банком в рамках Договора кредитной карты или Договора расчетной карты</w:t>
      </w:r>
      <w:r w:rsidRPr="00780F92">
        <w:rPr>
          <w:sz w:val="24"/>
          <w:szCs w:val="24"/>
        </w:rPr>
        <w:t>,</w:t>
      </w:r>
      <w:r w:rsidRPr="00AB07C4">
        <w:rPr>
          <w:sz w:val="24"/>
          <w:szCs w:val="24"/>
        </w:rPr>
        <w:t xml:space="preserve"> применяемая для идентификации Участника в Программе;</w:t>
      </w:r>
      <w:r w:rsidRPr="00C93530">
        <w:t xml:space="preserve"> </w:t>
      </w:r>
      <w:r w:rsidRPr="00C93530">
        <w:rPr>
          <w:sz w:val="24"/>
          <w:szCs w:val="24"/>
        </w:rPr>
        <w:t xml:space="preserve">На Карте размещается 19-ти </w:t>
      </w:r>
      <w:proofErr w:type="spellStart"/>
      <w:r w:rsidRPr="00C93530">
        <w:rPr>
          <w:sz w:val="24"/>
          <w:szCs w:val="24"/>
        </w:rPr>
        <w:t>значный</w:t>
      </w:r>
      <w:proofErr w:type="spellEnd"/>
      <w:r w:rsidRPr="00C93530">
        <w:rPr>
          <w:sz w:val="24"/>
          <w:szCs w:val="24"/>
        </w:rPr>
        <w:t xml:space="preserve"> номер Участника в Программе и 16-ти </w:t>
      </w:r>
      <w:proofErr w:type="spellStart"/>
      <w:r w:rsidRPr="00C93530">
        <w:rPr>
          <w:sz w:val="24"/>
          <w:szCs w:val="24"/>
        </w:rPr>
        <w:t>значный</w:t>
      </w:r>
      <w:proofErr w:type="spellEnd"/>
      <w:r w:rsidRPr="00C93530">
        <w:rPr>
          <w:sz w:val="24"/>
          <w:szCs w:val="24"/>
        </w:rPr>
        <w:t xml:space="preserve"> номер банковской карты. Для идентификации Участников в Программе используется 19-ти </w:t>
      </w:r>
      <w:proofErr w:type="spellStart"/>
      <w:r w:rsidRPr="00C93530">
        <w:rPr>
          <w:sz w:val="24"/>
          <w:szCs w:val="24"/>
        </w:rPr>
        <w:t>значный</w:t>
      </w:r>
      <w:proofErr w:type="spellEnd"/>
      <w:r w:rsidRPr="00C93530">
        <w:rPr>
          <w:sz w:val="24"/>
          <w:szCs w:val="24"/>
        </w:rPr>
        <w:t xml:space="preserve"> номер.</w:t>
      </w:r>
    </w:p>
    <w:p w:rsidR="00615035" w:rsidRDefault="00615035" w:rsidP="00615035">
      <w:pPr>
        <w:suppressAutoHyphens/>
        <w:ind w:firstLine="851"/>
        <w:jc w:val="both"/>
        <w:rPr>
          <w:sz w:val="24"/>
          <w:szCs w:val="24"/>
        </w:rPr>
      </w:pPr>
      <w:bookmarkStart w:id="4" w:name="_Hlk78527719"/>
      <w:bookmarkEnd w:id="3"/>
      <w:r w:rsidRPr="00A6663C">
        <w:rPr>
          <w:rFonts w:eastAsia="Calibri"/>
          <w:b/>
          <w:sz w:val="24"/>
          <w:szCs w:val="24"/>
        </w:rPr>
        <w:t>Целевое действие</w:t>
      </w:r>
      <w:r>
        <w:rPr>
          <w:rFonts w:eastAsia="Calibri"/>
          <w:sz w:val="24"/>
          <w:szCs w:val="24"/>
        </w:rPr>
        <w:t xml:space="preserve"> </w:t>
      </w:r>
      <w:r w:rsidRPr="003A683B">
        <w:rPr>
          <w:rFonts w:eastAsia="Calibri"/>
          <w:sz w:val="24"/>
          <w:szCs w:val="24"/>
        </w:rPr>
        <w:t xml:space="preserve">– </w:t>
      </w:r>
      <w:r>
        <w:rPr>
          <w:sz w:val="24"/>
          <w:szCs w:val="24"/>
        </w:rPr>
        <w:t xml:space="preserve">оформление Участником Акции Карты с использованием </w:t>
      </w:r>
      <w:proofErr w:type="spellStart"/>
      <w:r>
        <w:rPr>
          <w:sz w:val="24"/>
          <w:szCs w:val="24"/>
        </w:rPr>
        <w:t>Промокода</w:t>
      </w:r>
      <w:proofErr w:type="spellEnd"/>
      <w:r>
        <w:rPr>
          <w:sz w:val="24"/>
          <w:szCs w:val="24"/>
        </w:rPr>
        <w:t xml:space="preserve"> №1 – 3, предусмотренного условиями Акции и совершение любой покупки с использованием Карты в течение 30 (тридцати) календарных дней, с момента предоставления Карты Участнику от Банка. </w:t>
      </w:r>
    </w:p>
    <w:p w:rsidR="00615035" w:rsidRDefault="00615035" w:rsidP="00615035">
      <w:pPr>
        <w:suppressAutoHyphens/>
        <w:ind w:firstLine="851"/>
        <w:jc w:val="both"/>
        <w:rPr>
          <w:sz w:val="24"/>
          <w:szCs w:val="24"/>
        </w:rPr>
      </w:pPr>
      <w:bookmarkStart w:id="5" w:name="_Hlk78527743"/>
      <w:bookmarkEnd w:id="4"/>
      <w:proofErr w:type="spellStart"/>
      <w:r w:rsidRPr="00A6663C">
        <w:rPr>
          <w:b/>
          <w:sz w:val="24"/>
          <w:szCs w:val="24"/>
        </w:rPr>
        <w:t>Промокод</w:t>
      </w:r>
      <w:proofErr w:type="spellEnd"/>
      <w:r w:rsidRPr="00A6663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с</w:t>
      </w:r>
      <w:r w:rsidRPr="00A05CF0">
        <w:rPr>
          <w:sz w:val="24"/>
          <w:szCs w:val="24"/>
        </w:rPr>
        <w:t>остоящая из букв и/или цифр совокупность символов, дающая право</w:t>
      </w:r>
      <w:r>
        <w:rPr>
          <w:sz w:val="24"/>
          <w:szCs w:val="24"/>
        </w:rPr>
        <w:t xml:space="preserve"> Участнику Акции</w:t>
      </w:r>
      <w:r w:rsidRPr="00A05CF0">
        <w:rPr>
          <w:sz w:val="24"/>
          <w:szCs w:val="24"/>
        </w:rPr>
        <w:t xml:space="preserve"> на </w:t>
      </w:r>
      <w:r>
        <w:rPr>
          <w:sz w:val="24"/>
          <w:szCs w:val="24"/>
        </w:rPr>
        <w:t>оформление Карты</w:t>
      </w:r>
      <w:r w:rsidRPr="00A05CF0">
        <w:rPr>
          <w:sz w:val="24"/>
          <w:szCs w:val="24"/>
        </w:rPr>
        <w:t xml:space="preserve"> условиях</w:t>
      </w:r>
      <w:r>
        <w:rPr>
          <w:sz w:val="24"/>
          <w:szCs w:val="24"/>
        </w:rPr>
        <w:t xml:space="preserve"> настоящей Акции. </w:t>
      </w:r>
    </w:p>
    <w:p w:rsidR="00615035" w:rsidRDefault="00615035" w:rsidP="00615035">
      <w:pPr>
        <w:suppressAutoHyphens/>
        <w:ind w:firstLine="851"/>
        <w:jc w:val="both"/>
        <w:rPr>
          <w:rFonts w:eastAsia="Calibri"/>
          <w:sz w:val="24"/>
          <w:szCs w:val="24"/>
        </w:rPr>
      </w:pPr>
      <w:bookmarkStart w:id="6" w:name="_Hlk78529509"/>
      <w:r>
        <w:rPr>
          <w:sz w:val="24"/>
          <w:szCs w:val="24"/>
        </w:rPr>
        <w:t>В рамках настоящей акции предусмотрены следующие типы Промокодов:</w:t>
      </w:r>
    </w:p>
    <w:p w:rsidR="00615035" w:rsidRPr="00C23F3C" w:rsidRDefault="00615035" w:rsidP="00615035">
      <w:pPr>
        <w:spacing w:before="75" w:after="75"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Промокод</w:t>
      </w:r>
      <w:proofErr w:type="spellEnd"/>
      <w:r>
        <w:rPr>
          <w:rFonts w:eastAsia="Calibri"/>
          <w:sz w:val="24"/>
          <w:szCs w:val="24"/>
        </w:rPr>
        <w:t xml:space="preserve"> 1 - </w:t>
      </w:r>
      <w:r w:rsidRPr="00C23F3C">
        <w:rPr>
          <w:rFonts w:eastAsia="Calibri"/>
          <w:sz w:val="24"/>
          <w:szCs w:val="24"/>
        </w:rPr>
        <w:t>LUK500</w:t>
      </w:r>
    </w:p>
    <w:p w:rsidR="00615035" w:rsidRPr="00C23F3C" w:rsidRDefault="00615035" w:rsidP="00615035">
      <w:pPr>
        <w:spacing w:before="75" w:after="75"/>
        <w:jc w:val="both"/>
        <w:rPr>
          <w:rFonts w:eastAsia="Calibri"/>
          <w:sz w:val="24"/>
          <w:szCs w:val="24"/>
        </w:rPr>
      </w:pPr>
      <w:proofErr w:type="spellStart"/>
      <w:r w:rsidRPr="00C23F3C">
        <w:rPr>
          <w:rFonts w:eastAsia="Calibri"/>
          <w:sz w:val="24"/>
          <w:szCs w:val="24"/>
        </w:rPr>
        <w:t>Промокод</w:t>
      </w:r>
      <w:proofErr w:type="spellEnd"/>
      <w:r w:rsidRPr="00C23F3C">
        <w:rPr>
          <w:rFonts w:eastAsia="Calibri"/>
          <w:sz w:val="24"/>
          <w:szCs w:val="24"/>
        </w:rPr>
        <w:t xml:space="preserve"> 2 - L500</w:t>
      </w:r>
    </w:p>
    <w:p w:rsidR="00615035" w:rsidRPr="00C23F3C" w:rsidRDefault="00615035" w:rsidP="00615035">
      <w:pPr>
        <w:spacing w:before="75" w:after="75"/>
        <w:jc w:val="both"/>
        <w:rPr>
          <w:rFonts w:eastAsia="Calibri"/>
          <w:sz w:val="24"/>
          <w:szCs w:val="24"/>
        </w:rPr>
      </w:pPr>
      <w:proofErr w:type="spellStart"/>
      <w:r w:rsidRPr="00C23F3C">
        <w:rPr>
          <w:rFonts w:eastAsia="Calibri"/>
          <w:sz w:val="24"/>
          <w:szCs w:val="24"/>
        </w:rPr>
        <w:t>Промокод</w:t>
      </w:r>
      <w:proofErr w:type="spellEnd"/>
      <w:r w:rsidRPr="00C23F3C">
        <w:rPr>
          <w:rFonts w:eastAsia="Calibri"/>
          <w:sz w:val="24"/>
          <w:szCs w:val="24"/>
        </w:rPr>
        <w:t xml:space="preserve"> 3 - L1000</w:t>
      </w:r>
    </w:p>
    <w:p w:rsidR="00615035" w:rsidRPr="003A683B" w:rsidRDefault="00615035" w:rsidP="00615035">
      <w:pPr>
        <w:suppressAutoHyphens/>
        <w:ind w:firstLine="851"/>
        <w:jc w:val="both"/>
        <w:rPr>
          <w:rFonts w:eastAsia="Calibri"/>
          <w:sz w:val="24"/>
          <w:szCs w:val="24"/>
        </w:rPr>
      </w:pPr>
      <w:bookmarkStart w:id="7" w:name="_Hlk78529516"/>
      <w:bookmarkEnd w:id="6"/>
      <w:r w:rsidRPr="00597AD2">
        <w:rPr>
          <w:rFonts w:eastAsia="Calibri"/>
          <w:b/>
          <w:sz w:val="24"/>
          <w:szCs w:val="24"/>
        </w:rPr>
        <w:t>Период действия Промокодов:</w:t>
      </w:r>
      <w:r>
        <w:rPr>
          <w:rFonts w:eastAsia="Calibri"/>
          <w:sz w:val="24"/>
          <w:szCs w:val="24"/>
        </w:rPr>
        <w:t xml:space="preserve"> с 00:00 часов 10.08.2021 по 23:59 часов 3</w:t>
      </w:r>
      <w:r w:rsidR="00E17D98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.1</w:t>
      </w:r>
      <w:r w:rsidR="00FA5612">
        <w:rPr>
          <w:rFonts w:eastAsia="Calibri"/>
          <w:sz w:val="24"/>
          <w:szCs w:val="24"/>
        </w:rPr>
        <w:t>2</w:t>
      </w:r>
      <w:r w:rsidRPr="003A683B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2021</w:t>
      </w:r>
    </w:p>
    <w:bookmarkEnd w:id="5"/>
    <w:p w:rsidR="00615035" w:rsidRDefault="00615035" w:rsidP="00615035">
      <w:pPr>
        <w:spacing w:before="75" w:after="75"/>
        <w:jc w:val="both"/>
      </w:pPr>
    </w:p>
    <w:bookmarkEnd w:id="7"/>
    <w:p w:rsidR="00615035" w:rsidRPr="00AB07C4" w:rsidRDefault="00615035" w:rsidP="00615035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AB07C4">
        <w:rPr>
          <w:b/>
          <w:sz w:val="24"/>
          <w:szCs w:val="24"/>
        </w:rPr>
        <w:t>Балл</w:t>
      </w:r>
      <w:r w:rsidRPr="00AB07C4">
        <w:rPr>
          <w:sz w:val="24"/>
          <w:szCs w:val="24"/>
        </w:rPr>
        <w:t xml:space="preserve"> – подтверждение права Участника на получение Скидки. 100 Баллов подтверждают право Участника на получение Скидки в размере 1,00 рубля;</w:t>
      </w:r>
    </w:p>
    <w:p w:rsidR="00615035" w:rsidRPr="00AB07C4" w:rsidRDefault="00615035" w:rsidP="00615035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AB07C4">
        <w:rPr>
          <w:b/>
          <w:sz w:val="24"/>
          <w:szCs w:val="24"/>
        </w:rPr>
        <w:lastRenderedPageBreak/>
        <w:t>Счет</w:t>
      </w:r>
      <w:r w:rsidRPr="00AB07C4">
        <w:rPr>
          <w:sz w:val="24"/>
          <w:szCs w:val="24"/>
        </w:rPr>
        <w:t xml:space="preserve"> – виртуальный нефинансовый счет, открываемый Оператором в своей информационной системе для хранения информации о Баллах, предоставленных Участнику;</w:t>
      </w:r>
    </w:p>
    <w:p w:rsidR="00615035" w:rsidRPr="00A3610F" w:rsidRDefault="00615035" w:rsidP="00615035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A3610F">
        <w:rPr>
          <w:b/>
          <w:sz w:val="24"/>
          <w:szCs w:val="24"/>
        </w:rPr>
        <w:t xml:space="preserve">Интернет-представительство </w:t>
      </w:r>
      <w:r w:rsidRPr="00A3610F">
        <w:rPr>
          <w:sz w:val="24"/>
          <w:szCs w:val="24"/>
        </w:rPr>
        <w:t xml:space="preserve">– </w:t>
      </w:r>
      <w:r w:rsidRPr="00302C46">
        <w:rPr>
          <w:sz w:val="24"/>
          <w:szCs w:val="24"/>
        </w:rPr>
        <w:t>о</w:t>
      </w:r>
      <w:r w:rsidRPr="00A3610F">
        <w:rPr>
          <w:sz w:val="24"/>
          <w:szCs w:val="24"/>
        </w:rPr>
        <w:t xml:space="preserve">фициальный сайт Программы в информационно-телекоммуникационной сети «Интернет» (далее – интернет) по адресу: </w:t>
      </w:r>
      <w:r>
        <w:rPr>
          <w:sz w:val="24"/>
          <w:szCs w:val="24"/>
          <w:lang w:val="en-US"/>
        </w:rPr>
        <w:t>www</w:t>
      </w:r>
      <w:r w:rsidRPr="0007292E">
        <w:rPr>
          <w:sz w:val="24"/>
          <w:szCs w:val="24"/>
        </w:rPr>
        <w:t>.</w:t>
      </w:r>
      <w:r w:rsidRPr="00A3610F">
        <w:rPr>
          <w:sz w:val="24"/>
          <w:szCs w:val="24"/>
        </w:rPr>
        <w:t>auto.lukoil.ru;</w:t>
      </w:r>
    </w:p>
    <w:p w:rsidR="00615035" w:rsidRDefault="00615035" w:rsidP="00615035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A3610F">
        <w:rPr>
          <w:b/>
          <w:sz w:val="24"/>
          <w:szCs w:val="24"/>
        </w:rPr>
        <w:t>Горячая линия</w:t>
      </w:r>
      <w:r w:rsidRPr="00A3610F">
        <w:rPr>
          <w:sz w:val="24"/>
          <w:szCs w:val="24"/>
        </w:rPr>
        <w:t xml:space="preserve"> – информационно-консультационная служба для Участников по вопросам, связанным с Программой. Телефонный номер Горячей линии: 8 800 1000 911.</w:t>
      </w:r>
    </w:p>
    <w:p w:rsidR="00615035" w:rsidRDefault="00615035" w:rsidP="00615035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A95E23">
        <w:rPr>
          <w:b/>
          <w:sz w:val="24"/>
          <w:szCs w:val="24"/>
        </w:rPr>
        <w:t>Партнер</w:t>
      </w:r>
      <w:r>
        <w:rPr>
          <w:sz w:val="24"/>
          <w:szCs w:val="24"/>
        </w:rPr>
        <w:t xml:space="preserve"> – </w:t>
      </w:r>
      <w:r w:rsidRPr="00CA51CE">
        <w:rPr>
          <w:sz w:val="24"/>
          <w:szCs w:val="24"/>
        </w:rPr>
        <w:t>юридическое лицо, заключившее с Оператором договор о</w:t>
      </w:r>
      <w:r w:rsidRPr="00CA51CE">
        <w:rPr>
          <w:rFonts w:ascii="MS Gothic" w:eastAsia="MS Gothic" w:hAnsi="MS Gothic" w:cs="MS Gothic" w:hint="eastAsia"/>
          <w:sz w:val="24"/>
          <w:szCs w:val="24"/>
        </w:rPr>
        <w:t xml:space="preserve">　</w:t>
      </w:r>
      <w:r w:rsidRPr="00CA51CE">
        <w:rPr>
          <w:sz w:val="24"/>
          <w:szCs w:val="24"/>
        </w:rPr>
        <w:t>присоединении к Программе;</w:t>
      </w:r>
    </w:p>
    <w:p w:rsidR="00615035" w:rsidRDefault="00615035" w:rsidP="00615035">
      <w:pPr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  <w:r w:rsidRPr="00A95E23">
        <w:rPr>
          <w:b/>
          <w:sz w:val="24"/>
          <w:szCs w:val="24"/>
        </w:rPr>
        <w:t xml:space="preserve">Торговая точка </w:t>
      </w:r>
      <w:r>
        <w:rPr>
          <w:b/>
          <w:sz w:val="24"/>
          <w:szCs w:val="24"/>
        </w:rPr>
        <w:t xml:space="preserve">– </w:t>
      </w:r>
      <w:r w:rsidRPr="00471FA3">
        <w:rPr>
          <w:sz w:val="24"/>
          <w:szCs w:val="24"/>
        </w:rPr>
        <w:t>место реализации Товаров Партнером в рамках Программы. Актуальный перечень Торговых точек с указанием их</w:t>
      </w:r>
      <w:r w:rsidRPr="00471FA3">
        <w:rPr>
          <w:rFonts w:ascii="MS Gothic" w:eastAsia="MS Gothic" w:hAnsi="MS Gothic" w:cs="MS Gothic" w:hint="eastAsia"/>
          <w:sz w:val="24"/>
          <w:szCs w:val="24"/>
        </w:rPr>
        <w:t xml:space="preserve">　</w:t>
      </w:r>
      <w:r w:rsidRPr="00471FA3">
        <w:rPr>
          <w:sz w:val="24"/>
          <w:szCs w:val="24"/>
        </w:rPr>
        <w:t>местонахождения размещается на Интернет-представительстве. Перечень Торговых точек может быть изменен без предварительного уведомления Участника;</w:t>
      </w:r>
    </w:p>
    <w:p w:rsidR="00615035" w:rsidRDefault="00615035" w:rsidP="00615035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Расчетный период - </w:t>
      </w:r>
      <w:r w:rsidRPr="00A95E23">
        <w:rPr>
          <w:sz w:val="24"/>
          <w:szCs w:val="24"/>
        </w:rPr>
        <w:t>период между двумя ближайшими Датами формирования выписки</w:t>
      </w:r>
      <w:r>
        <w:rPr>
          <w:sz w:val="24"/>
          <w:szCs w:val="24"/>
        </w:rPr>
        <w:t xml:space="preserve"> по Карте</w:t>
      </w:r>
      <w:r w:rsidRPr="00A95E23">
        <w:rPr>
          <w:sz w:val="24"/>
          <w:szCs w:val="24"/>
        </w:rPr>
        <w:t>.</w:t>
      </w:r>
      <w:r>
        <w:rPr>
          <w:sz w:val="24"/>
          <w:szCs w:val="24"/>
        </w:rPr>
        <w:t xml:space="preserve"> Длительность расчетного периода составляет от 28</w:t>
      </w:r>
      <w:r w:rsidRPr="009C5926">
        <w:rPr>
          <w:sz w:val="24"/>
          <w:szCs w:val="24"/>
        </w:rPr>
        <w:t xml:space="preserve">–31 </w:t>
      </w:r>
      <w:r>
        <w:rPr>
          <w:sz w:val="24"/>
          <w:szCs w:val="24"/>
        </w:rPr>
        <w:t>дня</w:t>
      </w:r>
      <w:r w:rsidRPr="009C5926">
        <w:rPr>
          <w:sz w:val="24"/>
          <w:szCs w:val="24"/>
        </w:rPr>
        <w:t xml:space="preserve"> в зависимости от календарного месяца</w:t>
      </w:r>
      <w:r>
        <w:rPr>
          <w:sz w:val="24"/>
          <w:szCs w:val="24"/>
        </w:rPr>
        <w:t xml:space="preserve"> в рамках года. Дата начала расчетного периода устанавливается Банком, в соответствии Условиями</w:t>
      </w:r>
      <w:r w:rsidRPr="009A22A9">
        <w:rPr>
          <w:sz w:val="24"/>
          <w:szCs w:val="24"/>
        </w:rPr>
        <w:t xml:space="preserve"> комплексного банковского обслуживания физических лиц</w:t>
      </w:r>
      <w:r>
        <w:rPr>
          <w:sz w:val="24"/>
          <w:szCs w:val="24"/>
        </w:rPr>
        <w:t xml:space="preserve"> Банка, размещенными на сайте Банка в сети интернет: </w:t>
      </w:r>
      <w:r w:rsidRPr="009A22A9">
        <w:rPr>
          <w:sz w:val="24"/>
          <w:szCs w:val="24"/>
        </w:rPr>
        <w:t>https://acdn.tinkoff.ru/static/documents/627ee150-0276-4a81-9d0c-8be1e265ae87.pdf</w:t>
      </w:r>
      <w:r>
        <w:rPr>
          <w:sz w:val="24"/>
          <w:szCs w:val="24"/>
        </w:rPr>
        <w:t xml:space="preserve">. </w:t>
      </w:r>
    </w:p>
    <w:p w:rsidR="00615035" w:rsidRDefault="00615035" w:rsidP="00615035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9C5926">
        <w:rPr>
          <w:b/>
          <w:sz w:val="24"/>
          <w:szCs w:val="24"/>
        </w:rPr>
        <w:t>Выписка</w:t>
      </w:r>
      <w:r>
        <w:rPr>
          <w:rFonts w:ascii="Arial" w:hAnsi="Arial" w:cs="Arial"/>
          <w:sz w:val="23"/>
          <w:szCs w:val="23"/>
        </w:rPr>
        <w:t xml:space="preserve"> </w:t>
      </w:r>
      <w:r w:rsidRPr="009C5926">
        <w:rPr>
          <w:sz w:val="24"/>
          <w:szCs w:val="24"/>
        </w:rPr>
        <w:t xml:space="preserve">— информация о совершенных операциях, начисленных Комиссиях, процентах, размере Задолженности, сумме и сроке погашения Минимального и/или Регулярного платежа и иная информация по заключенному Договору (по усмотрению </w:t>
      </w:r>
      <w:r>
        <w:rPr>
          <w:sz w:val="24"/>
          <w:szCs w:val="24"/>
        </w:rPr>
        <w:t>Банка</w:t>
      </w:r>
      <w:r w:rsidRPr="009C5926">
        <w:rPr>
          <w:sz w:val="24"/>
          <w:szCs w:val="24"/>
        </w:rPr>
        <w:t xml:space="preserve">), предоставляемая </w:t>
      </w:r>
      <w:r>
        <w:rPr>
          <w:sz w:val="24"/>
          <w:szCs w:val="24"/>
        </w:rPr>
        <w:t>Банком Участнику.</w:t>
      </w:r>
    </w:p>
    <w:p w:rsidR="00615035" w:rsidRDefault="00615035" w:rsidP="00615035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9C5926">
        <w:rPr>
          <w:b/>
          <w:sz w:val="24"/>
          <w:szCs w:val="24"/>
        </w:rPr>
        <w:t>Договор</w:t>
      </w:r>
      <w:r w:rsidRPr="009C5926">
        <w:rPr>
          <w:sz w:val="24"/>
          <w:szCs w:val="24"/>
        </w:rPr>
        <w:t xml:space="preserve"> — если не указано отдельно, любой из договоров</w:t>
      </w:r>
      <w:r>
        <w:rPr>
          <w:sz w:val="24"/>
          <w:szCs w:val="24"/>
        </w:rPr>
        <w:t xml:space="preserve">: </w:t>
      </w:r>
    </w:p>
    <w:p w:rsidR="00615035" w:rsidRDefault="00615035" w:rsidP="00615035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9C5926">
        <w:rPr>
          <w:b/>
          <w:sz w:val="24"/>
          <w:szCs w:val="24"/>
        </w:rPr>
        <w:t>Договор кредитной карты</w:t>
      </w:r>
      <w:r w:rsidRPr="009C5926">
        <w:rPr>
          <w:sz w:val="24"/>
          <w:szCs w:val="24"/>
        </w:rPr>
        <w:t xml:space="preserve"> — заключенный между </w:t>
      </w:r>
      <w:r>
        <w:rPr>
          <w:sz w:val="24"/>
          <w:szCs w:val="24"/>
        </w:rPr>
        <w:t>Банком</w:t>
      </w:r>
      <w:r w:rsidRPr="00BF08A0">
        <w:rPr>
          <w:sz w:val="24"/>
          <w:szCs w:val="24"/>
        </w:rPr>
        <w:t xml:space="preserve"> и </w:t>
      </w:r>
      <w:r>
        <w:rPr>
          <w:sz w:val="24"/>
          <w:szCs w:val="24"/>
        </w:rPr>
        <w:t>Участником</w:t>
      </w:r>
      <w:r w:rsidRPr="00BF08A0">
        <w:rPr>
          <w:sz w:val="24"/>
          <w:szCs w:val="24"/>
        </w:rPr>
        <w:t xml:space="preserve"> </w:t>
      </w:r>
      <w:r w:rsidRPr="009C5926">
        <w:rPr>
          <w:sz w:val="24"/>
          <w:szCs w:val="24"/>
        </w:rPr>
        <w:t xml:space="preserve">договор о выпуске и обслуживании </w:t>
      </w:r>
      <w:r>
        <w:rPr>
          <w:sz w:val="24"/>
          <w:szCs w:val="24"/>
        </w:rPr>
        <w:t>кредитной</w:t>
      </w:r>
      <w:r w:rsidRPr="009C5926">
        <w:rPr>
          <w:sz w:val="24"/>
          <w:szCs w:val="24"/>
        </w:rPr>
        <w:t xml:space="preserve"> карты (</w:t>
      </w:r>
      <w:r>
        <w:rPr>
          <w:sz w:val="24"/>
          <w:szCs w:val="24"/>
        </w:rPr>
        <w:t>к</w:t>
      </w:r>
      <w:r w:rsidRPr="009C5926">
        <w:rPr>
          <w:sz w:val="24"/>
          <w:szCs w:val="24"/>
        </w:rPr>
        <w:t>редитных карт), включающий в себя соответствующие Заявку, Тарифы и Общие условия выпуска и обслуживания кредитных карт</w:t>
      </w:r>
      <w:r>
        <w:rPr>
          <w:sz w:val="24"/>
          <w:szCs w:val="24"/>
        </w:rPr>
        <w:t xml:space="preserve"> Банка.</w:t>
      </w:r>
    </w:p>
    <w:p w:rsidR="00615035" w:rsidRDefault="00615035" w:rsidP="00615035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9C5926">
        <w:rPr>
          <w:b/>
          <w:sz w:val="24"/>
          <w:szCs w:val="24"/>
        </w:rPr>
        <w:t xml:space="preserve">Договор </w:t>
      </w:r>
      <w:r>
        <w:rPr>
          <w:b/>
          <w:sz w:val="24"/>
          <w:szCs w:val="24"/>
        </w:rPr>
        <w:t>расчетной</w:t>
      </w:r>
      <w:r w:rsidRPr="009C5926">
        <w:rPr>
          <w:b/>
          <w:sz w:val="24"/>
          <w:szCs w:val="24"/>
        </w:rPr>
        <w:t xml:space="preserve"> карты</w:t>
      </w:r>
      <w:r>
        <w:rPr>
          <w:rFonts w:ascii="Arial" w:hAnsi="Arial" w:cs="Arial"/>
          <w:sz w:val="23"/>
          <w:szCs w:val="23"/>
        </w:rPr>
        <w:t xml:space="preserve"> — </w:t>
      </w:r>
      <w:r w:rsidRPr="009C5926">
        <w:rPr>
          <w:sz w:val="24"/>
          <w:szCs w:val="24"/>
        </w:rPr>
        <w:t xml:space="preserve">заключенный между </w:t>
      </w:r>
      <w:r>
        <w:rPr>
          <w:sz w:val="24"/>
          <w:szCs w:val="24"/>
        </w:rPr>
        <w:t>Банком</w:t>
      </w:r>
      <w:r w:rsidRPr="009C5926">
        <w:rPr>
          <w:sz w:val="24"/>
          <w:szCs w:val="24"/>
        </w:rPr>
        <w:t xml:space="preserve"> и </w:t>
      </w:r>
      <w:r>
        <w:rPr>
          <w:sz w:val="24"/>
          <w:szCs w:val="24"/>
        </w:rPr>
        <w:t>Участником</w:t>
      </w:r>
      <w:r w:rsidRPr="009C5926">
        <w:rPr>
          <w:sz w:val="24"/>
          <w:szCs w:val="24"/>
        </w:rPr>
        <w:t xml:space="preserve"> договор о выпуске и обслуживании </w:t>
      </w:r>
      <w:r>
        <w:rPr>
          <w:sz w:val="24"/>
          <w:szCs w:val="24"/>
        </w:rPr>
        <w:t>расчетной</w:t>
      </w:r>
      <w:r w:rsidRPr="009C5926">
        <w:rPr>
          <w:sz w:val="24"/>
          <w:szCs w:val="24"/>
        </w:rPr>
        <w:t xml:space="preserve"> карты (</w:t>
      </w:r>
      <w:r>
        <w:rPr>
          <w:sz w:val="24"/>
          <w:szCs w:val="24"/>
        </w:rPr>
        <w:t>расчетных</w:t>
      </w:r>
      <w:r w:rsidRPr="009C5926">
        <w:rPr>
          <w:sz w:val="24"/>
          <w:szCs w:val="24"/>
        </w:rPr>
        <w:t xml:space="preserve"> карт), включающий в себя соответствующие Заявку, Тарифы и Общие условия выпуска и обслуживания </w:t>
      </w:r>
      <w:r>
        <w:rPr>
          <w:sz w:val="24"/>
          <w:szCs w:val="24"/>
        </w:rPr>
        <w:t>расчетных</w:t>
      </w:r>
      <w:r w:rsidRPr="009C5926">
        <w:rPr>
          <w:sz w:val="24"/>
          <w:szCs w:val="24"/>
        </w:rPr>
        <w:t xml:space="preserve"> карт</w:t>
      </w:r>
      <w:r>
        <w:rPr>
          <w:sz w:val="24"/>
          <w:szCs w:val="24"/>
        </w:rPr>
        <w:t xml:space="preserve"> Банка.</w:t>
      </w:r>
    </w:p>
    <w:p w:rsidR="00615035" w:rsidRDefault="00615035" w:rsidP="00615035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A95E23">
        <w:rPr>
          <w:b/>
          <w:sz w:val="24"/>
          <w:szCs w:val="24"/>
        </w:rPr>
        <w:t>Дата формирования выписки</w:t>
      </w:r>
      <w:r w:rsidRPr="00916313">
        <w:rPr>
          <w:sz w:val="24"/>
          <w:szCs w:val="24"/>
        </w:rPr>
        <w:t xml:space="preserve"> – дата, в которую </w:t>
      </w:r>
      <w:r>
        <w:rPr>
          <w:sz w:val="24"/>
          <w:szCs w:val="24"/>
        </w:rPr>
        <w:t>Банк</w:t>
      </w:r>
      <w:r w:rsidRPr="00916313">
        <w:rPr>
          <w:sz w:val="24"/>
          <w:szCs w:val="24"/>
        </w:rPr>
        <w:t xml:space="preserve"> формирует выписку по </w:t>
      </w:r>
      <w:r>
        <w:rPr>
          <w:sz w:val="24"/>
          <w:szCs w:val="24"/>
        </w:rPr>
        <w:t>Карте</w:t>
      </w:r>
      <w:r w:rsidRPr="00916313">
        <w:rPr>
          <w:sz w:val="24"/>
          <w:szCs w:val="24"/>
        </w:rPr>
        <w:t xml:space="preserve"> для соответствующего </w:t>
      </w:r>
      <w:r>
        <w:rPr>
          <w:sz w:val="24"/>
          <w:szCs w:val="24"/>
        </w:rPr>
        <w:t>Участника</w:t>
      </w:r>
      <w:r w:rsidRPr="00916313">
        <w:rPr>
          <w:sz w:val="24"/>
          <w:szCs w:val="24"/>
        </w:rPr>
        <w:t xml:space="preserve">. </w:t>
      </w:r>
    </w:p>
    <w:p w:rsidR="00615035" w:rsidRPr="00ED7B06" w:rsidRDefault="00615035" w:rsidP="0061503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15992">
        <w:rPr>
          <w:sz w:val="24"/>
          <w:szCs w:val="24"/>
        </w:rPr>
        <w:t>Участвовать в Акции может любой желающий Участник Программы</w:t>
      </w:r>
      <w:r>
        <w:rPr>
          <w:sz w:val="24"/>
          <w:szCs w:val="24"/>
        </w:rPr>
        <w:t xml:space="preserve">, который является держателем следующих Карт: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9"/>
        <w:gridCol w:w="1686"/>
      </w:tblGrid>
      <w:tr w:rsidR="00615035" w:rsidRPr="00862AB8" w:rsidTr="00AF7F6D">
        <w:tc>
          <w:tcPr>
            <w:tcW w:w="4856" w:type="dxa"/>
            <w:shd w:val="clear" w:color="auto" w:fill="auto"/>
          </w:tcPr>
          <w:p w:rsidR="00615035" w:rsidRPr="00862AB8" w:rsidRDefault="00615035" w:rsidP="00AF7F6D">
            <w:pPr>
              <w:rPr>
                <w:b/>
                <w:sz w:val="36"/>
                <w:szCs w:val="36"/>
              </w:rPr>
            </w:pPr>
            <w:bookmarkStart w:id="8" w:name="_Hlk78527904"/>
            <w:r w:rsidRPr="00462A1F">
              <w:rPr>
                <w:noProof/>
              </w:rPr>
              <w:drawing>
                <wp:inline distT="0" distB="0" distL="0" distR="0">
                  <wp:extent cx="4726305" cy="14605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6305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615035" w:rsidRPr="00862AB8" w:rsidRDefault="00615035" w:rsidP="00AF7F6D">
            <w:pPr>
              <w:jc w:val="center"/>
              <w:rPr>
                <w:b/>
                <w:sz w:val="24"/>
                <w:szCs w:val="36"/>
              </w:rPr>
            </w:pPr>
            <w:r w:rsidRPr="00862AB8">
              <w:rPr>
                <w:b/>
                <w:sz w:val="24"/>
                <w:szCs w:val="36"/>
              </w:rPr>
              <w:t>Кредитная</w:t>
            </w:r>
          </w:p>
        </w:tc>
      </w:tr>
      <w:tr w:rsidR="00615035" w:rsidRPr="00862AB8" w:rsidTr="00AF7F6D">
        <w:tc>
          <w:tcPr>
            <w:tcW w:w="4856" w:type="dxa"/>
            <w:shd w:val="clear" w:color="auto" w:fill="auto"/>
          </w:tcPr>
          <w:p w:rsidR="00615035" w:rsidRPr="00862AB8" w:rsidRDefault="00615035" w:rsidP="00AF7F6D">
            <w:pPr>
              <w:rPr>
                <w:b/>
                <w:sz w:val="36"/>
                <w:szCs w:val="36"/>
              </w:rPr>
            </w:pPr>
            <w:r w:rsidRPr="00462A1F">
              <w:rPr>
                <w:noProof/>
              </w:rPr>
              <w:lastRenderedPageBreak/>
              <w:drawing>
                <wp:inline distT="0" distB="0" distL="0" distR="0">
                  <wp:extent cx="4726305" cy="14605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6305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615035" w:rsidRPr="00862AB8" w:rsidRDefault="00615035" w:rsidP="00AF7F6D">
            <w:pPr>
              <w:jc w:val="center"/>
              <w:rPr>
                <w:b/>
                <w:sz w:val="24"/>
                <w:szCs w:val="36"/>
              </w:rPr>
            </w:pPr>
            <w:r w:rsidRPr="00862AB8">
              <w:rPr>
                <w:b/>
                <w:sz w:val="24"/>
                <w:szCs w:val="36"/>
              </w:rPr>
              <w:t>Расчётная</w:t>
            </w:r>
          </w:p>
        </w:tc>
      </w:tr>
    </w:tbl>
    <w:bookmarkEnd w:id="8"/>
    <w:p w:rsidR="00615035" w:rsidRPr="00315992" w:rsidRDefault="00615035" w:rsidP="0061503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vanish/>
          <w:sz w:val="24"/>
        </w:rPr>
        <w:cr/>
        <w:t>нешний всу Карт представлен на Интернет-представительстве Программые мы.</w:t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  <w:r>
        <w:rPr>
          <w:vanish/>
          <w:sz w:val="24"/>
        </w:rPr>
        <w:pgNum/>
      </w:r>
    </w:p>
    <w:p w:rsidR="00615035" w:rsidRPr="00315992" w:rsidRDefault="00615035" w:rsidP="0061503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15992">
        <w:rPr>
          <w:sz w:val="24"/>
          <w:szCs w:val="24"/>
        </w:rPr>
        <w:t xml:space="preserve">Для участия в настоящей Акции Участнику Программы необходимо: </w:t>
      </w:r>
    </w:p>
    <w:p w:rsidR="00615035" w:rsidRDefault="00615035" w:rsidP="00615035">
      <w:pPr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Совершить Целевое действие</w:t>
      </w:r>
      <w:r w:rsidRPr="003A683B">
        <w:rPr>
          <w:sz w:val="24"/>
          <w:szCs w:val="24"/>
        </w:rPr>
        <w:t xml:space="preserve">. Участнику Программы, совершившему </w:t>
      </w:r>
      <w:r>
        <w:rPr>
          <w:sz w:val="24"/>
          <w:szCs w:val="24"/>
        </w:rPr>
        <w:t xml:space="preserve">Целевое действие, </w:t>
      </w:r>
      <w:bookmarkStart w:id="9" w:name="_Hlk78527813"/>
      <w:r w:rsidR="00CA1377">
        <w:rPr>
          <w:sz w:val="24"/>
          <w:szCs w:val="24"/>
        </w:rPr>
        <w:t xml:space="preserve">однократно </w:t>
      </w:r>
      <w:r>
        <w:rPr>
          <w:sz w:val="24"/>
          <w:szCs w:val="24"/>
        </w:rPr>
        <w:t xml:space="preserve">предоставляются </w:t>
      </w:r>
      <w:r w:rsidRPr="003A683B">
        <w:rPr>
          <w:sz w:val="24"/>
          <w:szCs w:val="24"/>
        </w:rPr>
        <w:t>Балл</w:t>
      </w:r>
      <w:r>
        <w:rPr>
          <w:sz w:val="24"/>
          <w:szCs w:val="24"/>
        </w:rPr>
        <w:t>ы в следующем порядке:</w:t>
      </w:r>
    </w:p>
    <w:p w:rsidR="00615035" w:rsidRDefault="00615035" w:rsidP="00615035">
      <w:pPr>
        <w:suppressAutoHyphens/>
        <w:ind w:left="720"/>
        <w:jc w:val="both"/>
        <w:rPr>
          <w:sz w:val="24"/>
          <w:szCs w:val="24"/>
        </w:rPr>
      </w:pPr>
    </w:p>
    <w:p w:rsidR="00615035" w:rsidRDefault="00615035" w:rsidP="00615035">
      <w:pPr>
        <w:suppressAutoHyphens/>
        <w:ind w:left="720"/>
        <w:jc w:val="both"/>
        <w:rPr>
          <w:sz w:val="24"/>
          <w:szCs w:val="24"/>
        </w:rPr>
      </w:pPr>
      <w:bookmarkStart w:id="10" w:name="_Hlk78529481"/>
      <w:r>
        <w:rPr>
          <w:sz w:val="24"/>
          <w:szCs w:val="24"/>
        </w:rPr>
        <w:t xml:space="preserve">-При оформлении Расчетной Карты с использованием </w:t>
      </w:r>
      <w:proofErr w:type="spellStart"/>
      <w:r>
        <w:rPr>
          <w:sz w:val="24"/>
          <w:szCs w:val="24"/>
        </w:rPr>
        <w:t>Промокода</w:t>
      </w:r>
      <w:proofErr w:type="spellEnd"/>
      <w:r>
        <w:rPr>
          <w:sz w:val="24"/>
          <w:szCs w:val="24"/>
        </w:rPr>
        <w:t xml:space="preserve"> №1 и совершения любой покупки в течение 30 (тридцати) календарных дней, с момента предоставления Карты Участнику от Банка, предоставляется 50 000 Баллов</w:t>
      </w:r>
      <w:r w:rsidRPr="003A683B">
        <w:rPr>
          <w:sz w:val="24"/>
          <w:szCs w:val="24"/>
        </w:rPr>
        <w:t>.</w:t>
      </w:r>
    </w:p>
    <w:p w:rsidR="00615035" w:rsidRDefault="00615035" w:rsidP="00615035">
      <w:pPr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-При оформлении Расчетной Карты с использованием </w:t>
      </w:r>
      <w:proofErr w:type="spellStart"/>
      <w:r>
        <w:rPr>
          <w:sz w:val="24"/>
          <w:szCs w:val="24"/>
        </w:rPr>
        <w:t>Промокода</w:t>
      </w:r>
      <w:proofErr w:type="spellEnd"/>
      <w:r>
        <w:rPr>
          <w:sz w:val="24"/>
          <w:szCs w:val="24"/>
        </w:rPr>
        <w:t xml:space="preserve"> №2 и совершения любой покупки в течение 30 (тридцати) календарных дней, с момента предоставления Карты Участнику от Банка, предоставляется 50 000 Баллов</w:t>
      </w:r>
      <w:r w:rsidRPr="003A683B">
        <w:rPr>
          <w:sz w:val="24"/>
          <w:szCs w:val="24"/>
        </w:rPr>
        <w:t>.</w:t>
      </w:r>
    </w:p>
    <w:p w:rsidR="00615035" w:rsidRDefault="00615035" w:rsidP="00615035">
      <w:pPr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-При оформлении Кредитной Карты с использованием </w:t>
      </w:r>
      <w:proofErr w:type="spellStart"/>
      <w:r>
        <w:rPr>
          <w:sz w:val="24"/>
          <w:szCs w:val="24"/>
        </w:rPr>
        <w:t>Промокода</w:t>
      </w:r>
      <w:proofErr w:type="spellEnd"/>
      <w:r>
        <w:rPr>
          <w:sz w:val="24"/>
          <w:szCs w:val="24"/>
        </w:rPr>
        <w:t xml:space="preserve"> №3 и совершения любой покупки в течение 30 (тридцати) календарных дней, с момента предоставления Карты Участнику от Банка, предоставляется 100 000 Баллов</w:t>
      </w:r>
      <w:bookmarkEnd w:id="9"/>
      <w:r w:rsidRPr="003A683B">
        <w:rPr>
          <w:sz w:val="24"/>
          <w:szCs w:val="24"/>
        </w:rPr>
        <w:t>.</w:t>
      </w:r>
    </w:p>
    <w:p w:rsidR="00615035" w:rsidRPr="003A683B" w:rsidRDefault="00615035" w:rsidP="00615035">
      <w:pPr>
        <w:suppressAutoHyphens/>
        <w:ind w:left="720"/>
        <w:jc w:val="both"/>
        <w:rPr>
          <w:sz w:val="24"/>
          <w:szCs w:val="24"/>
        </w:rPr>
      </w:pPr>
    </w:p>
    <w:p w:rsidR="00615035" w:rsidRPr="003A683B" w:rsidRDefault="00615035" w:rsidP="00615035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bookmarkStart w:id="11" w:name="_Hlk78527842"/>
      <w:bookmarkEnd w:id="10"/>
      <w:r w:rsidRPr="003A683B">
        <w:rPr>
          <w:sz w:val="24"/>
          <w:szCs w:val="24"/>
        </w:rPr>
        <w:t xml:space="preserve">Запись информации на Счет о предоставленных Участнику Баллах производится Оператором в течение </w:t>
      </w:r>
      <w:r>
        <w:rPr>
          <w:sz w:val="24"/>
          <w:szCs w:val="24"/>
        </w:rPr>
        <w:t>31</w:t>
      </w:r>
      <w:r w:rsidRPr="003A683B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 w:rsidRPr="003A683B">
        <w:rPr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 w:rsidRPr="003A683B">
        <w:rPr>
          <w:sz w:val="24"/>
          <w:szCs w:val="24"/>
        </w:rPr>
        <w:t xml:space="preserve"> с момента совершения Участником </w:t>
      </w:r>
      <w:r>
        <w:rPr>
          <w:sz w:val="24"/>
          <w:szCs w:val="24"/>
        </w:rPr>
        <w:t>Целевого действия</w:t>
      </w:r>
      <w:r w:rsidRPr="003A683B">
        <w:rPr>
          <w:sz w:val="24"/>
          <w:szCs w:val="24"/>
        </w:rPr>
        <w:t xml:space="preserve">. </w:t>
      </w:r>
    </w:p>
    <w:bookmarkEnd w:id="11"/>
    <w:p w:rsidR="00615035" w:rsidRDefault="00615035" w:rsidP="00615035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3A683B">
        <w:rPr>
          <w:sz w:val="24"/>
          <w:szCs w:val="24"/>
        </w:rPr>
        <w:t>Выплата денежного эквивалента Баллов в рамках Акции, а равно их замена, в том числе изменение количества, вида или характеристики, не производятся.</w:t>
      </w:r>
    </w:p>
    <w:p w:rsidR="00615035" w:rsidRDefault="00615035" w:rsidP="00615035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A6663C">
        <w:rPr>
          <w:sz w:val="24"/>
          <w:szCs w:val="24"/>
        </w:rPr>
        <w:t>При выполнении Правил, указанных в п.2 настоящих Правил, до и/или после периода проведения Акции, Баллы не предоставляются.</w:t>
      </w:r>
    </w:p>
    <w:p w:rsidR="00615035" w:rsidRDefault="00615035" w:rsidP="00615035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A6663C">
        <w:rPr>
          <w:sz w:val="24"/>
          <w:szCs w:val="24"/>
        </w:rPr>
        <w:t>Выплата, перечисление денежного эквивалента Баллов, а равно их замена, в том числе изменение количества, вида или характеристики, не производятся.</w:t>
      </w:r>
    </w:p>
    <w:p w:rsidR="00615035" w:rsidRDefault="00615035" w:rsidP="00615035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A6663C">
        <w:rPr>
          <w:sz w:val="24"/>
          <w:szCs w:val="24"/>
        </w:rPr>
        <w:t>Настоящие Правила Акции являются основными Правилами проведения данной Акции.</w:t>
      </w:r>
    </w:p>
    <w:p w:rsidR="00615035" w:rsidRDefault="00615035" w:rsidP="00615035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A6663C">
        <w:rPr>
          <w:sz w:val="24"/>
          <w:szCs w:val="24"/>
        </w:rPr>
        <w:t>Настоящие Правила Акции публикуются на Интернет-представительстве Программы.</w:t>
      </w:r>
    </w:p>
    <w:p w:rsidR="00615035" w:rsidRDefault="00615035" w:rsidP="00615035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A6663C">
        <w:rPr>
          <w:sz w:val="24"/>
          <w:szCs w:val="24"/>
        </w:rPr>
        <w:t>Совершение Участниками Программы действий, направленных на участие в Акции, признается подтверждением того, что Участники Программы ознакомлены и полностью согласны с настоящими Правилами Акции.</w:t>
      </w:r>
    </w:p>
    <w:p w:rsidR="00615035" w:rsidRDefault="00615035" w:rsidP="00615035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A6663C">
        <w:rPr>
          <w:sz w:val="24"/>
          <w:szCs w:val="24"/>
        </w:rPr>
        <w:t>Участник Акции вправе запрашивать информацию об Акции. Запрашиваемая информация предоставляется в форме, соответствующей типу обращения Участника Акции (обращение на электронную почту hotline@lukoil.com, социальная сеть «</w:t>
      </w:r>
      <w:proofErr w:type="spellStart"/>
      <w:r w:rsidRPr="00A6663C">
        <w:rPr>
          <w:sz w:val="24"/>
          <w:szCs w:val="24"/>
        </w:rPr>
        <w:t>Facebook</w:t>
      </w:r>
      <w:proofErr w:type="spellEnd"/>
      <w:r w:rsidRPr="00A6663C">
        <w:rPr>
          <w:sz w:val="24"/>
          <w:szCs w:val="24"/>
        </w:rPr>
        <w:t>», по телефону Единой Горячей Линии).</w:t>
      </w:r>
    </w:p>
    <w:p w:rsidR="00615035" w:rsidRDefault="00615035" w:rsidP="00615035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A6663C">
        <w:rPr>
          <w:sz w:val="24"/>
          <w:szCs w:val="24"/>
        </w:rPr>
        <w:t>Запрещаются действия, ставящие своей целью искусственную накрутку (преднамеренное увеличение, улучшение показателей использования) Карты, в том числе передачи Карты, зарегистрированной на Участника Акции, третьим лицам.</w:t>
      </w:r>
    </w:p>
    <w:p w:rsidR="00615035" w:rsidRDefault="00615035" w:rsidP="00615035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A6663C">
        <w:rPr>
          <w:sz w:val="24"/>
          <w:szCs w:val="24"/>
        </w:rPr>
        <w:t>Участнику Акции может быть отказано в предоставлении Баллов, при обнаружении мошеннических действий со стороны Участника Акции и/или нарушения Правил Акции или Правил Программы.</w:t>
      </w:r>
    </w:p>
    <w:p w:rsidR="00615035" w:rsidRDefault="00615035" w:rsidP="00615035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A6663C">
        <w:rPr>
          <w:sz w:val="24"/>
          <w:szCs w:val="24"/>
        </w:rPr>
        <w:t>Оператор в рамках настоящей Акции не несет какой-либо ответственности за действия или бездействия Банка при обеспечении функционирования Карты.</w:t>
      </w:r>
    </w:p>
    <w:p w:rsidR="00615035" w:rsidRDefault="00615035" w:rsidP="00615035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A6663C">
        <w:rPr>
          <w:sz w:val="24"/>
          <w:szCs w:val="24"/>
        </w:rPr>
        <w:lastRenderedPageBreak/>
        <w:t>Банк не несет ответственности по спорам и разногласиям, возникающим между Участниками и Оператором, если такие споры и разногласия не вызваны нарушениями Банком своих обязательств в рамках реализации Программы и Акции. В любом случае ответственность Банка перед Участником ограничивается предоставлением надлежащего количества Баллов Участнику.</w:t>
      </w:r>
    </w:p>
    <w:p w:rsidR="00615035" w:rsidRPr="00A6663C" w:rsidRDefault="00615035" w:rsidP="00615035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A6663C">
        <w:rPr>
          <w:sz w:val="24"/>
          <w:szCs w:val="24"/>
        </w:rPr>
        <w:t xml:space="preserve">В случае прекращения сотрудничества между Оператором и Банком предоставленные до даты прекращения сотрудничества Баллы могут быть использованы Участником. </w:t>
      </w:r>
    </w:p>
    <w:p w:rsidR="00615035" w:rsidRDefault="00615035" w:rsidP="00615035">
      <w:pPr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4"/>
          <w:szCs w:val="24"/>
        </w:rPr>
      </w:pPr>
    </w:p>
    <w:p w:rsidR="009A5AB1" w:rsidRDefault="005259B8"/>
    <w:sectPr w:rsidR="009A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14693"/>
    <w:multiLevelType w:val="hybridMultilevel"/>
    <w:tmpl w:val="ECA6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35"/>
    <w:rsid w:val="001A12C5"/>
    <w:rsid w:val="003A6DFE"/>
    <w:rsid w:val="003D1841"/>
    <w:rsid w:val="005259B8"/>
    <w:rsid w:val="00615035"/>
    <w:rsid w:val="00C23F3C"/>
    <w:rsid w:val="00CA1377"/>
    <w:rsid w:val="00DB6652"/>
    <w:rsid w:val="00E17D98"/>
    <w:rsid w:val="00FA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76360-0802-4663-BE23-2C0E1981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A6D762AAAB254BA38EB5067B051435" ma:contentTypeVersion="10" ma:contentTypeDescription="Создание документа." ma:contentTypeScope="" ma:versionID="3e2c3824206f88d2884824aebff0fb62">
  <xsd:schema xmlns:xsd="http://www.w3.org/2001/XMLSchema" xmlns:xs="http://www.w3.org/2001/XMLSchema" xmlns:p="http://schemas.microsoft.com/office/2006/metadata/properties" xmlns:ns2="9850c2da-813c-43a8-a8c0-fa684bb422f0" targetNamespace="http://schemas.microsoft.com/office/2006/metadata/properties" ma:root="true" ma:fieldsID="a3a424f0a219d988171a33667f218cb7" ns2:_="">
    <xsd:import namespace="9850c2da-813c-43a8-a8c0-fa684bb422f0"/>
    <xsd:element name="properties">
      <xsd:complexType>
        <xsd:sequence>
          <xsd:element name="documentManagement">
            <xsd:complexType>
              <xsd:all>
                <xsd:element ref="ns2:eb8048fd4a53436585d40764263a5f22" minOccurs="0"/>
                <xsd:element ref="ns2:LukoilCommonNavigationList_Note" minOccurs="0"/>
                <xsd:element ref="ns2:d74f4d324b5a4c8d90ab0068620cea65" minOccurs="0"/>
                <xsd:element ref="ns2:LukoilCommonAdvertType_Note" minOccurs="0"/>
                <xsd:element ref="ns2:LukoilCommonAdvertOrganizerLink" minOccurs="0"/>
                <xsd:element ref="ns2:LukoilCommonAdvertIsFeder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0c2da-813c-43a8-a8c0-fa684bb422f0" elementFormDefault="qualified">
    <xsd:import namespace="http://schemas.microsoft.com/office/2006/documentManagement/types"/>
    <xsd:import namespace="http://schemas.microsoft.com/office/infopath/2007/PartnerControls"/>
    <xsd:element name="eb8048fd4a53436585d40764263a5f22" ma:index="9" nillable="true" ma:displayName="List of inner links_0" ma:hidden="true" ma:internalName="eb8048fd4a53436585d40764263a5f22">
      <xsd:simpleType>
        <xsd:restriction base="dms:Note"/>
      </xsd:simpleType>
    </xsd:element>
    <xsd:element name="LukoilCommonNavigationList_Note" ma:index="10" nillable="true" ma:taxonomy="true" ma:internalName="LukoilCommonNavigationList_Note" ma:taxonomyFieldName="LukoilCommonNavigationList" ma:displayName="Список внутренних ссылок" ma:fieldId="{eb8048fd-4a53-4365-85d4-0764263a5f22}" ma:taxonomyMulti="true" ma:sspId="ae5556cf-4fe8-48d7-9efd-89935661fca7" ma:termSetId="8cddd6db-68de-4e24-bde8-a01101b2af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4f4d324b5a4c8d90ab0068620cea65" ma:index="12" nillable="true" ma:displayName="Advert type_0" ma:hidden="true" ma:internalName="d74f4d324b5a4c8d90ab0068620cea65">
      <xsd:simpleType>
        <xsd:restriction base="dms:Note"/>
      </xsd:simpleType>
    </xsd:element>
    <xsd:element name="LukoilCommonAdvertType_Note" ma:index="13" nillable="true" ma:taxonomy="true" ma:internalName="LukoilCommonAdvertType_Note" ma:taxonomyFieldName="LukoilCommonAdvertType" ma:displayName="Тип акции" ma:fieldId="{d74f4d32-4b5a-4c8d-90ab-0068620cea65}" ma:sspId="ae5556cf-4fe8-48d7-9efd-89935661fca7" ma:termSetId="85b0bf30-def6-4d2b-8751-529333ece0d9" ma:anchorId="bea871af-ad69-4fc7-ba3f-69344c62b79b" ma:open="false" ma:isKeyword="false">
      <xsd:complexType>
        <xsd:sequence>
          <xsd:element ref="pc:Terms" minOccurs="0" maxOccurs="1"/>
        </xsd:sequence>
      </xsd:complexType>
    </xsd:element>
    <xsd:element name="LukoilCommonAdvertOrganizerLink" ma:index="14" nillable="true" ma:displayName="Перейти на сайт Организатора" ma:internalName="LukoilCommonAdvertOrganizerLink">
      <xsd:simpleType>
        <xsd:restriction base="dms:Note">
          <xsd:maxLength value="255"/>
        </xsd:restriction>
      </xsd:simpleType>
    </xsd:element>
    <xsd:element name="LukoilCommonAdvertIsFederal" ma:index="15" nillable="true" ma:displayName="Федеральная акция" ma:internalName="LukoilCommonAdvertIsFedera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ukoilCommonAdvertType_Note xmlns="9850c2da-813c-43a8-a8c0-fa684bb422f0">
      <Terms xmlns="http://schemas.microsoft.com/office/infopath/2007/PartnerControls"/>
    </LukoilCommonAdvertType_Note>
    <eb8048fd4a53436585d40764263a5f22 xmlns="9850c2da-813c-43a8-a8c0-fa684bb422f0" xsi:nil="true"/>
    <LukoilCommonNavigationList_Note xmlns="9850c2da-813c-43a8-a8c0-fa684bb422f0">
      <Terms xmlns="http://schemas.microsoft.com/office/infopath/2007/PartnerControls"/>
    </LukoilCommonNavigationList_Note>
    <d74f4d324b5a4c8d90ab0068620cea65 xmlns="9850c2da-813c-43a8-a8c0-fa684bb422f0" xsi:nil="true"/>
    <LukoilCommonAdvertOrganizerLink xmlns="9850c2da-813c-43a8-a8c0-fa684bb422f0" xsi:nil="true"/>
    <LukoilCommonAdvertIsFederal xmlns="9850c2da-813c-43a8-a8c0-fa684bb422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1AA17-29F5-4953-9221-EE835A48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0c2da-813c-43a8-a8c0-fa684bb42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A7B49-C1DA-4CA4-8E2A-1D9166B25D03}">
  <ds:schemaRefs>
    <ds:schemaRef ds:uri="http://schemas.microsoft.com/office/2006/metadata/properties"/>
    <ds:schemaRef ds:uri="http://schemas.microsoft.com/office/infopath/2007/PartnerControls"/>
    <ds:schemaRef ds:uri="9850c2da-813c-43a8-a8c0-fa684bb422f0"/>
  </ds:schemaRefs>
</ds:datastoreItem>
</file>

<file path=customXml/itemProps3.xml><?xml version="1.0" encoding="utf-8"?>
<ds:datastoreItem xmlns:ds="http://schemas.openxmlformats.org/officeDocument/2006/customXml" ds:itemID="{F64C3EDA-080E-40B8-9792-5D8D91A9F0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акции</vt:lpstr>
    </vt:vector>
  </TitlesOfParts>
  <Company/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акции</dc:title>
  <dc:subject/>
  <dc:creator>Бурнашева Анастасия</dc:creator>
  <cp:keywords/>
  <dc:description/>
  <cp:lastModifiedBy>Симонова Анастасия</cp:lastModifiedBy>
  <cp:revision>2</cp:revision>
  <dcterms:created xsi:type="dcterms:W3CDTF">2021-08-25T14:58:00Z</dcterms:created>
  <dcterms:modified xsi:type="dcterms:W3CDTF">2021-08-25T14:58:00Z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0x01010001A6D762AAAB254BA38EB5067B051435</vt:lpwstr>
  </property>
  <property fmtid="{D5CDD505-2E9C-101B-9397-08002B2CF9AE}" pid="3" name="LukoilCommonNavigationList">
    <vt:lpwstr/>
  </property>
  <property fmtid="{D5CDD505-2E9C-101B-9397-08002B2CF9AE}" pid="4" name="LukoilCommonAdvertType">
    <vt:lpwstr/>
  </property>
  <property fmtid="{D5CDD505-2E9C-101B-9397-08002B2CF9AE}" pid="5" name="TaxCatchAll">
    <vt:lpwstr/>
  </property>
</Properties>
</file>