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637" w:rsidRPr="006E4637" w:rsidRDefault="006E4637" w:rsidP="006E4637">
      <w:pPr>
        <w:spacing w:after="0" w:line="360" w:lineRule="auto"/>
        <w:ind w:firstLine="709"/>
        <w:jc w:val="center"/>
        <w:rPr>
          <w:rFonts w:ascii="Times New Roman" w:hAnsi="Times New Roman"/>
          <w:b/>
          <w:sz w:val="28"/>
          <w:szCs w:val="28"/>
        </w:rPr>
      </w:pPr>
      <w:r w:rsidRPr="006E4637">
        <w:rPr>
          <w:rFonts w:ascii="Times New Roman" w:hAnsi="Times New Roman"/>
          <w:b/>
          <w:sz w:val="28"/>
          <w:szCs w:val="28"/>
        </w:rPr>
        <w:t>Изучение агиографической литературы младшими школьниками с учетом особенностей житийного текста</w:t>
      </w:r>
    </w:p>
    <w:p w:rsidR="008B5285" w:rsidRDefault="008B5285" w:rsidP="008B5285">
      <w:pPr>
        <w:spacing w:after="0" w:line="360" w:lineRule="auto"/>
        <w:ind w:firstLine="709"/>
        <w:jc w:val="both"/>
        <w:rPr>
          <w:rFonts w:ascii="Times New Roman" w:hAnsi="Times New Roman"/>
          <w:sz w:val="28"/>
          <w:szCs w:val="28"/>
        </w:rPr>
      </w:pPr>
      <w:r>
        <w:rPr>
          <w:rFonts w:ascii="Times New Roman" w:hAnsi="Times New Roman"/>
          <w:sz w:val="28"/>
          <w:szCs w:val="28"/>
        </w:rPr>
        <w:t xml:space="preserve">Агиографическая литература являет собой особый вид текстов, </w:t>
      </w:r>
      <w:bookmarkStart w:id="0" w:name="_GoBack"/>
      <w:bookmarkEnd w:id="0"/>
      <w:r>
        <w:rPr>
          <w:rFonts w:ascii="Times New Roman" w:hAnsi="Times New Roman"/>
          <w:sz w:val="28"/>
          <w:szCs w:val="28"/>
        </w:rPr>
        <w:t xml:space="preserve">который имеет ряд особенностей. Они могут вызывать определенные трудности у учащихся младшего школьного возраста. Текст жития писался в совершенно другое время, а читает его человек </w:t>
      </w:r>
      <w:r>
        <w:rPr>
          <w:rFonts w:ascii="Times New Roman" w:hAnsi="Times New Roman"/>
          <w:sz w:val="28"/>
          <w:szCs w:val="28"/>
          <w:lang w:val="en-US"/>
        </w:rPr>
        <w:t>XXI</w:t>
      </w:r>
      <w:r>
        <w:rPr>
          <w:rFonts w:ascii="Times New Roman" w:hAnsi="Times New Roman"/>
          <w:sz w:val="28"/>
          <w:szCs w:val="28"/>
        </w:rPr>
        <w:t xml:space="preserve"> века</w:t>
      </w:r>
      <w:r>
        <w:rPr>
          <w:rFonts w:ascii="Times New Roman" w:hAnsi="Times New Roman"/>
          <w:sz w:val="28"/>
          <w:szCs w:val="28"/>
        </w:rPr>
        <w:t xml:space="preserve">, т.е. человек иной культуры, с отличными ценностями, знаниями и мировоззрением. </w:t>
      </w:r>
    </w:p>
    <w:p w:rsidR="008B5285" w:rsidRDefault="008B5285" w:rsidP="008B5285">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Для преодоления этих трудностей можно использовать </w:t>
      </w:r>
      <w:r>
        <w:rPr>
          <w:rFonts w:ascii="Times New Roman" w:hAnsi="Times New Roman"/>
          <w:sz w:val="28"/>
          <w:szCs w:val="28"/>
        </w:rPr>
        <w:t>несколько подходов. Первый из них связан с тем, что основой изучения образов благоверных князя и княгини выступает текст жития, работа с которым требует учёта особенностей агиографического текста. Второй подход объясняется обращением к технологии исторического образования, разработанной Ю.Л. Троицким. Раскроем подробнее каждый из подходов.</w:t>
      </w:r>
    </w:p>
    <w:p w:rsidR="008B5285" w:rsidRDefault="008B5285" w:rsidP="008B5285">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Особенности изучения агиографической литературы объясняются особенностями самого текста. Агиография происходит от двух греческих слов: </w:t>
      </w:r>
      <w:proofErr w:type="spellStart"/>
      <w:r>
        <w:rPr>
          <w:rFonts w:ascii="Times New Roman" w:hAnsi="Times New Roman"/>
          <w:sz w:val="28"/>
          <w:szCs w:val="28"/>
          <w:lang w:val="en-US"/>
        </w:rPr>
        <w:t>agios</w:t>
      </w:r>
      <w:proofErr w:type="spellEnd"/>
      <w:r>
        <w:rPr>
          <w:rFonts w:ascii="Times New Roman" w:hAnsi="Times New Roman"/>
          <w:sz w:val="28"/>
          <w:szCs w:val="28"/>
        </w:rPr>
        <w:t xml:space="preserve"> – святой и </w:t>
      </w:r>
      <w:proofErr w:type="spellStart"/>
      <w:r>
        <w:rPr>
          <w:rFonts w:ascii="Times New Roman" w:hAnsi="Times New Roman"/>
          <w:sz w:val="28"/>
          <w:szCs w:val="28"/>
          <w:lang w:val="en-US"/>
        </w:rPr>
        <w:t>grafo</w:t>
      </w:r>
      <w:proofErr w:type="spellEnd"/>
      <w:r>
        <w:rPr>
          <w:rFonts w:ascii="Times New Roman" w:hAnsi="Times New Roman"/>
          <w:sz w:val="28"/>
          <w:szCs w:val="28"/>
        </w:rPr>
        <w:t xml:space="preserve"> – пишу. С.С. Петрухин рассматривает агиографию как жанр литературы, повествующий о жизни святых: епископов, патриархов, монахов и других людей, признаваемых церковью святыми (Петрухин, 2014, с. 119).</w:t>
      </w:r>
    </w:p>
    <w:p w:rsidR="008B5285" w:rsidRDefault="008B5285" w:rsidP="008B5285">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 мнению учёного, житийный текст – это один из самых формализованных литературных жанров. Он строится по строгим канонам: постепенное развитие сюжета, повествование от третьего лица, чёткая композиционная структура: вступление, текст жития, заключение. В центре сюжета обязательно стоит святой. В житие перечисляются события жизни святого, свидетельствующие о его святости, и исключаются описание становления характера. Это и является особенностями житийной литературы (Петрухин, 2014, с. 120). Данная особенность проявляется на всех уровнях произведения: структурном, стилистическом, идейном и символико-богословском. Так, на стилистическом уровне это проявляется в использовании определенных средств, на идейном и символико-богословском </w:t>
      </w:r>
      <w:r>
        <w:rPr>
          <w:rFonts w:ascii="Times New Roman" w:hAnsi="Times New Roman"/>
          <w:sz w:val="28"/>
          <w:szCs w:val="28"/>
        </w:rPr>
        <w:lastRenderedPageBreak/>
        <w:t xml:space="preserve">– уподоблении и следовании сакральным образцам, в структурном – строгой композиции. </w:t>
      </w:r>
    </w:p>
    <w:p w:rsidR="008B5285" w:rsidRDefault="008B5285" w:rsidP="008B5285">
      <w:pPr>
        <w:spacing w:after="0" w:line="360" w:lineRule="auto"/>
        <w:ind w:firstLine="709"/>
        <w:jc w:val="both"/>
        <w:rPr>
          <w:rFonts w:ascii="Times New Roman" w:hAnsi="Times New Roman"/>
          <w:sz w:val="28"/>
          <w:szCs w:val="28"/>
        </w:rPr>
      </w:pPr>
      <w:r>
        <w:rPr>
          <w:rFonts w:ascii="Times New Roman" w:hAnsi="Times New Roman"/>
          <w:sz w:val="28"/>
          <w:szCs w:val="28"/>
        </w:rPr>
        <w:t>Как отмечает Д.Б. </w:t>
      </w:r>
      <w:proofErr w:type="spellStart"/>
      <w:r>
        <w:rPr>
          <w:rFonts w:ascii="Times New Roman" w:hAnsi="Times New Roman"/>
          <w:sz w:val="28"/>
          <w:szCs w:val="28"/>
        </w:rPr>
        <w:t>Терешкина</w:t>
      </w:r>
      <w:proofErr w:type="spellEnd"/>
      <w:r>
        <w:rPr>
          <w:rFonts w:ascii="Times New Roman" w:hAnsi="Times New Roman"/>
          <w:sz w:val="28"/>
          <w:szCs w:val="28"/>
        </w:rPr>
        <w:t>, тексты жития подчинялись строгому канону жанра, требованиям официального стиля и идеологии государства (</w:t>
      </w:r>
      <w:proofErr w:type="spellStart"/>
      <w:r>
        <w:rPr>
          <w:rFonts w:ascii="Times New Roman" w:hAnsi="Times New Roman"/>
          <w:sz w:val="28"/>
          <w:szCs w:val="28"/>
        </w:rPr>
        <w:t>Терешкина</w:t>
      </w:r>
      <w:proofErr w:type="spellEnd"/>
      <w:r>
        <w:rPr>
          <w:rFonts w:ascii="Times New Roman" w:hAnsi="Times New Roman"/>
          <w:sz w:val="28"/>
          <w:szCs w:val="28"/>
        </w:rPr>
        <w:t xml:space="preserve">, 2006, с. 4). Композиционно житие обычно строилось по строгому плану, включавшему в себя некоторые общие места, такие, как рассказ о благочестивых родителях, о решение посвятить себя Богу, о преодолении невзгод и искушений, о прижизненных и посмертных чудесах. </w:t>
      </w:r>
    </w:p>
    <w:p w:rsidR="008B5285" w:rsidRDefault="008B5285" w:rsidP="008B5285">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Таким образом, оба исследователя подчёркивают значимость канонического построения текста, следования определённым правилам. Важно при организации взаимодействия учащихся с житийной литературой учитывать названную характеристику. </w:t>
      </w:r>
    </w:p>
    <w:p w:rsidR="008B5285" w:rsidRDefault="008B5285" w:rsidP="008B5285">
      <w:pPr>
        <w:spacing w:after="0" w:line="360" w:lineRule="auto"/>
        <w:ind w:firstLine="709"/>
        <w:jc w:val="both"/>
        <w:rPr>
          <w:rFonts w:ascii="Times New Roman" w:hAnsi="Times New Roman"/>
          <w:sz w:val="28"/>
          <w:szCs w:val="28"/>
        </w:rPr>
      </w:pPr>
      <w:r>
        <w:rPr>
          <w:rFonts w:ascii="Times New Roman" w:hAnsi="Times New Roman"/>
          <w:sz w:val="28"/>
          <w:szCs w:val="28"/>
        </w:rPr>
        <w:t>Другая особенность работы с текстом жития – учёт того, что этот текст раскрывает образ святого, а не источник информации биографического характера. Для автора важно прежде всего показать, в чём святость героя, как она проявляется, предъявить образец для подражания читателю. С этим текстом нельзя работать как с историческим документом. В житии используется язык образов, аналогии, зачастую младшим школьникам не понятных. Таким образом, перед учителем стоит задача помочь ученику понять язык жития и образ, заключенный в нём.</w:t>
      </w:r>
    </w:p>
    <w:p w:rsidR="008B5285" w:rsidRDefault="008B5285" w:rsidP="008B5285">
      <w:pPr>
        <w:spacing w:after="0" w:line="360" w:lineRule="auto"/>
        <w:ind w:firstLine="709"/>
        <w:jc w:val="both"/>
        <w:rPr>
          <w:rFonts w:ascii="Times New Roman" w:hAnsi="Times New Roman"/>
          <w:sz w:val="28"/>
          <w:szCs w:val="28"/>
        </w:rPr>
      </w:pPr>
      <w:r>
        <w:rPr>
          <w:rFonts w:ascii="Times New Roman" w:hAnsi="Times New Roman"/>
          <w:sz w:val="28"/>
          <w:szCs w:val="28"/>
        </w:rPr>
        <w:t xml:space="preserve">Ещё одна особенность восприятия текста жития – это диалог культур. Текст жития написан в средние века, время, когда важную роль в жизни общества играла религия, в обществе были свои определенные ценности, знания и представления. В качестве читателя на уроке выступает школьник, </w:t>
      </w:r>
      <w:r w:rsidR="006E4637">
        <w:rPr>
          <w:rFonts w:ascii="Times New Roman" w:hAnsi="Times New Roman"/>
          <w:sz w:val="28"/>
          <w:szCs w:val="28"/>
        </w:rPr>
        <w:t xml:space="preserve">который живет в полностью отличную от того времени эпоху. </w:t>
      </w:r>
      <w:r>
        <w:rPr>
          <w:rFonts w:ascii="Times New Roman" w:hAnsi="Times New Roman"/>
          <w:sz w:val="28"/>
          <w:szCs w:val="28"/>
        </w:rPr>
        <w:t xml:space="preserve">Ему не понятны не только слова, но и, зачастую, образы, идеи. Путём преодоления этого непонимания могут служить, например, включение в учебные материалы и ход урока персонажей, через диалог которых можно озвучить вопросы, сомнения, возникающие у младших школьников. Таким образом, </w:t>
      </w:r>
      <w:r>
        <w:rPr>
          <w:rFonts w:ascii="Times New Roman" w:hAnsi="Times New Roman"/>
          <w:sz w:val="28"/>
          <w:szCs w:val="28"/>
        </w:rPr>
        <w:lastRenderedPageBreak/>
        <w:t>придуманные персонажи будут выступать в качестве посредников между автором, написавшем текст жития, и современным школьником.</w:t>
      </w:r>
    </w:p>
    <w:p w:rsidR="008B5285" w:rsidRDefault="008B5285" w:rsidP="008B5285">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Следовательно, необходим особый подход к изучению жития, основанный на учёте особенностей его как особого типа текста, что поможет учащимся лучше понять смысл жития и раскроет его педагогический потенциал. </w:t>
      </w:r>
    </w:p>
    <w:p w:rsidR="008B5285" w:rsidRDefault="008B5285" w:rsidP="008B5285">
      <w:pPr>
        <w:spacing w:after="0" w:line="360" w:lineRule="auto"/>
        <w:ind w:firstLine="709"/>
        <w:jc w:val="both"/>
        <w:rPr>
          <w:rFonts w:ascii="Times New Roman" w:hAnsi="Times New Roman"/>
          <w:sz w:val="28"/>
          <w:szCs w:val="28"/>
        </w:rPr>
      </w:pPr>
      <w:r>
        <w:rPr>
          <w:rFonts w:ascii="Times New Roman" w:hAnsi="Times New Roman"/>
          <w:sz w:val="28"/>
          <w:szCs w:val="28"/>
        </w:rPr>
        <w:t>В качестве ведущей формы мы предполагаем, использовать технологию Юрия Львовича Троицкого, суть которой заключается в работе с документально методическими комплексами или сокращенно ДМК.</w:t>
      </w:r>
    </w:p>
    <w:p w:rsidR="008B5285" w:rsidRDefault="008B5285" w:rsidP="008B5285">
      <w:pPr>
        <w:spacing w:after="0" w:line="360" w:lineRule="auto"/>
        <w:ind w:firstLine="709"/>
        <w:jc w:val="both"/>
        <w:rPr>
          <w:rFonts w:ascii="Times New Roman" w:hAnsi="Times New Roman"/>
          <w:color w:val="000000"/>
          <w:sz w:val="28"/>
          <w:szCs w:val="28"/>
        </w:rPr>
      </w:pPr>
      <w:r>
        <w:rPr>
          <w:rFonts w:ascii="Times New Roman" w:hAnsi="Times New Roman"/>
          <w:sz w:val="28"/>
          <w:szCs w:val="28"/>
        </w:rPr>
        <w:t xml:space="preserve">Рассмотрим подробнее технологию исторического образования Троицкого. Данная технология разработана Юрием Львовичем Троцким, </w:t>
      </w:r>
      <w:r>
        <w:rPr>
          <w:rFonts w:ascii="Times New Roman" w:hAnsi="Times New Roman"/>
          <w:color w:val="000000"/>
          <w:sz w:val="28"/>
          <w:szCs w:val="28"/>
          <w:shd w:val="clear" w:color="auto" w:fill="FFFEFE"/>
        </w:rPr>
        <w:t xml:space="preserve">профессором РГГУ. </w:t>
      </w:r>
      <w:r>
        <w:rPr>
          <w:rFonts w:ascii="Times New Roman" w:hAnsi="Times New Roman"/>
          <w:color w:val="000000"/>
          <w:sz w:val="28"/>
          <w:szCs w:val="28"/>
        </w:rPr>
        <w:t>Он акцентировал внимание учителей истории на необходимость работы на уроках истории с различными историческими и историографическими источниками (</w:t>
      </w:r>
      <w:proofErr w:type="spellStart"/>
      <w:r>
        <w:rPr>
          <w:rFonts w:ascii="Times New Roman" w:hAnsi="Times New Roman"/>
          <w:color w:val="000000"/>
          <w:sz w:val="28"/>
          <w:szCs w:val="28"/>
        </w:rPr>
        <w:t>Хлытина</w:t>
      </w:r>
      <w:proofErr w:type="spellEnd"/>
      <w:r>
        <w:rPr>
          <w:rFonts w:ascii="Times New Roman" w:hAnsi="Times New Roman"/>
          <w:color w:val="000000"/>
          <w:sz w:val="28"/>
          <w:szCs w:val="28"/>
        </w:rPr>
        <w:t>, 2008, с. 164).</w:t>
      </w:r>
    </w:p>
    <w:p w:rsidR="008B5285" w:rsidRDefault="008B5285" w:rsidP="008B5285">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Специалисты так характеризуют ДМК – </w:t>
      </w:r>
      <w:r>
        <w:rPr>
          <w:rFonts w:ascii="Times New Roman" w:hAnsi="Times New Roman"/>
          <w:sz w:val="28"/>
          <w:szCs w:val="28"/>
          <w:shd w:val="clear" w:color="auto" w:fill="FFFFFF"/>
        </w:rPr>
        <w:t xml:space="preserve">научно-методическая система разнообразных источников, вопросов и заданий к ним, объединённых общей целевой установкой и темой учебного занятия. Отметим, что ДМК как методическая форма впервые разрабатывалась по отношению к историческому образованию. В процессе обучения истории ДМК выступает как специально созданное учителем дидактическое средство для организации проектно-исследовательской деятельности школьников на семинарских и лабораторных занятиях, дискуссиях и т.п. </w:t>
      </w:r>
      <w:r>
        <w:rPr>
          <w:rFonts w:ascii="Times New Roman" w:hAnsi="Times New Roman"/>
          <w:sz w:val="28"/>
          <w:szCs w:val="28"/>
        </w:rPr>
        <w:t xml:space="preserve">Л.В. Шукшина, описывая в своей статье данную технологию, говорит, что документально-методические комплексы должны состоять из нескольких различных равноправных интерпретаций события. Таким образом, в ДМК могут возникнуть две взаимоисключающих версии событий, но они обе будут иметь равные права на существование. Учебные пособия в соответствие данной технологии являют собой первичный материал, а не готовые истины (Шукшина, 2001, с. 99). Однако результатом обучения становится не просто принятие того, что существуют различные взгляды на исторические события, а создание </w:t>
      </w:r>
      <w:r>
        <w:rPr>
          <w:rFonts w:ascii="Times New Roman" w:hAnsi="Times New Roman"/>
          <w:sz w:val="28"/>
          <w:szCs w:val="28"/>
        </w:rPr>
        <w:lastRenderedPageBreak/>
        <w:t>собственной исторической версии. По мнению Троицкого,</w:t>
      </w:r>
      <w:r>
        <w:rPr>
          <w:rFonts w:ascii="Times New Roman" w:hAnsi="Times New Roman"/>
          <w:color w:val="000000"/>
          <w:sz w:val="28"/>
          <w:szCs w:val="28"/>
        </w:rPr>
        <w:t xml:space="preserve"> анализ текстов призван помочь ученикам самим выдвигать те или иные версии исторических событий, другими словами, самим писать историю (Троицкий, 1998, с. 176). Авторы отмечают, что важно грамотно аргументировать свою позицию, чтобы выработанная версия была принята, как ведущая. Основой аргументации становится документальное свидетельство и нравственная оценка событий.</w:t>
      </w:r>
    </w:p>
    <w:p w:rsidR="008B5285" w:rsidRDefault="008B5285" w:rsidP="008B528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Согласно созданной технологии автором написаны рабочие тетради по различным темам: «Имя и родословная» (Троицкий, 1995), «Киевская Русь» (Троицкий, 1995) и др.</w:t>
      </w:r>
    </w:p>
    <w:p w:rsidR="008B5285" w:rsidRDefault="008B5285" w:rsidP="008B5285">
      <w:pPr>
        <w:spacing w:after="0" w:line="360" w:lineRule="auto"/>
        <w:ind w:firstLine="709"/>
        <w:jc w:val="both"/>
        <w:rPr>
          <w:rFonts w:ascii="Times New Roman" w:hAnsi="Times New Roman"/>
          <w:sz w:val="28"/>
          <w:szCs w:val="28"/>
        </w:rPr>
      </w:pPr>
      <w:r>
        <w:rPr>
          <w:rFonts w:ascii="Times New Roman" w:hAnsi="Times New Roman"/>
          <w:sz w:val="28"/>
          <w:szCs w:val="28"/>
        </w:rPr>
        <w:t>Целью данной технологии является формирование культурно-национальной идентичности на основе развития исторического мышления. Характеристиками исторического мышления выступают:</w:t>
      </w:r>
    </w:p>
    <w:p w:rsidR="008B5285" w:rsidRDefault="008B5285" w:rsidP="008B5285">
      <w:pPr>
        <w:pStyle w:val="a3"/>
        <w:widowControl/>
        <w:suppressAutoHyphens w:val="0"/>
        <w:spacing w:line="360" w:lineRule="auto"/>
        <w:ind w:left="0" w:firstLine="709"/>
        <w:contextualSpacing/>
        <w:jc w:val="both"/>
        <w:rPr>
          <w:rFonts w:cs="Times New Roman"/>
          <w:sz w:val="28"/>
          <w:szCs w:val="28"/>
        </w:rPr>
      </w:pPr>
      <w:r>
        <w:rPr>
          <w:rFonts w:cs="Times New Roman"/>
          <w:sz w:val="28"/>
          <w:szCs w:val="28"/>
        </w:rPr>
        <w:t>– членение ребенком потока событий на исторические и неисторические по выдвинутому самим ребенком основанию;</w:t>
      </w:r>
    </w:p>
    <w:p w:rsidR="008B5285" w:rsidRDefault="008B5285" w:rsidP="008B5285">
      <w:pPr>
        <w:pStyle w:val="a3"/>
        <w:widowControl/>
        <w:suppressAutoHyphens w:val="0"/>
        <w:spacing w:line="360" w:lineRule="auto"/>
        <w:ind w:left="0" w:firstLine="709"/>
        <w:contextualSpacing/>
        <w:jc w:val="both"/>
        <w:rPr>
          <w:rFonts w:cs="Times New Roman"/>
          <w:sz w:val="28"/>
          <w:szCs w:val="28"/>
        </w:rPr>
      </w:pPr>
      <w:r>
        <w:rPr>
          <w:rFonts w:cs="Times New Roman"/>
          <w:sz w:val="28"/>
          <w:szCs w:val="28"/>
        </w:rPr>
        <w:t>– способность ученика описывать одно историческое событие как минимум с двух разных точек зрения и как минимум двумя способами;</w:t>
      </w:r>
    </w:p>
    <w:p w:rsidR="008B5285" w:rsidRDefault="008B5285" w:rsidP="008B5285">
      <w:pPr>
        <w:pStyle w:val="a3"/>
        <w:widowControl/>
        <w:suppressAutoHyphens w:val="0"/>
        <w:spacing w:line="360" w:lineRule="auto"/>
        <w:ind w:left="0" w:firstLine="709"/>
        <w:contextualSpacing/>
        <w:jc w:val="both"/>
        <w:rPr>
          <w:rFonts w:cs="Times New Roman"/>
          <w:sz w:val="28"/>
          <w:szCs w:val="28"/>
        </w:rPr>
      </w:pPr>
      <w:r>
        <w:rPr>
          <w:rFonts w:cs="Times New Roman"/>
          <w:sz w:val="28"/>
          <w:szCs w:val="28"/>
        </w:rPr>
        <w:t>– способность проводить неочевидные исторические параллели;</w:t>
      </w:r>
    </w:p>
    <w:p w:rsidR="008B5285" w:rsidRDefault="008B5285" w:rsidP="008B5285">
      <w:pPr>
        <w:pStyle w:val="a3"/>
        <w:widowControl/>
        <w:suppressAutoHyphens w:val="0"/>
        <w:spacing w:line="360" w:lineRule="auto"/>
        <w:ind w:left="0" w:firstLine="709"/>
        <w:contextualSpacing/>
        <w:jc w:val="both"/>
        <w:rPr>
          <w:rFonts w:cs="Times New Roman"/>
          <w:sz w:val="28"/>
          <w:szCs w:val="28"/>
        </w:rPr>
      </w:pPr>
      <w:r>
        <w:rPr>
          <w:rFonts w:cs="Times New Roman"/>
          <w:sz w:val="28"/>
          <w:szCs w:val="28"/>
        </w:rPr>
        <w:t>– способность ученика создавать свою авторскую версию исторических событий или исторических эпох.</w:t>
      </w:r>
    </w:p>
    <w:p w:rsidR="008B5285" w:rsidRDefault="008B5285" w:rsidP="008B5285">
      <w:pPr>
        <w:spacing w:after="0" w:line="360" w:lineRule="auto"/>
        <w:ind w:firstLine="709"/>
        <w:jc w:val="both"/>
        <w:rPr>
          <w:rFonts w:ascii="Times New Roman" w:hAnsi="Times New Roman"/>
          <w:sz w:val="28"/>
          <w:szCs w:val="28"/>
        </w:rPr>
      </w:pPr>
      <w:r>
        <w:rPr>
          <w:rFonts w:ascii="Times New Roman" w:hAnsi="Times New Roman"/>
          <w:sz w:val="28"/>
          <w:szCs w:val="28"/>
        </w:rPr>
        <w:t>Ученик, работая с ДМК Троицкого, становится соавтором учебника-рабочей тетради, тем самым снимается отчуждение к историческому материалу, через включение своего собственного я. У учащегося есть возможность работать с разными видами текста, знакомиться с разными взглядами на изучаемое событие, и через различные варианты описания события учащийся имеет возможность составить своё представление о событие (Троицкий, 1998).</w:t>
      </w:r>
    </w:p>
    <w:p w:rsidR="008B5285" w:rsidRDefault="008B5285" w:rsidP="008B5285">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Данная технология также способствует развитию творческой деятельности учащихся и их стремления к учебной деятельности, познанию. В своей статье Ю.Л. Троицкий отмечает: «Смысл исторического образования в школе мы видим в формировании исторического мышления, под которым </w:t>
      </w:r>
      <w:r>
        <w:rPr>
          <w:rFonts w:ascii="Times New Roman" w:hAnsi="Times New Roman"/>
          <w:sz w:val="28"/>
          <w:szCs w:val="28"/>
        </w:rPr>
        <w:lastRenderedPageBreak/>
        <w:t xml:space="preserve">понимается набор мыслительных стратегий, дающих возможность школьнику самостоятельно интерпретировать события» (Троицкий, 1995, с. 292). Таким образом, Троицкий </w:t>
      </w:r>
      <w:r w:rsidR="006E4637">
        <w:rPr>
          <w:rFonts w:ascii="Times New Roman" w:hAnsi="Times New Roman"/>
          <w:sz w:val="28"/>
          <w:szCs w:val="28"/>
        </w:rPr>
        <w:t>понимал,</w:t>
      </w:r>
      <w:r>
        <w:rPr>
          <w:rFonts w:ascii="Times New Roman" w:hAnsi="Times New Roman"/>
          <w:sz w:val="28"/>
          <w:szCs w:val="28"/>
        </w:rPr>
        <w:t xml:space="preserve"> как одну из задач исторического образования в предоставление ученику возможности примерить историческую роль на себя, что способствует самовоспитанию школьника. </w:t>
      </w:r>
    </w:p>
    <w:p w:rsidR="008B5285" w:rsidRDefault="008B5285" w:rsidP="008B5285">
      <w:pPr>
        <w:spacing w:after="0" w:line="360" w:lineRule="auto"/>
        <w:ind w:firstLine="709"/>
        <w:jc w:val="both"/>
        <w:rPr>
          <w:rFonts w:ascii="Times New Roman" w:hAnsi="Times New Roman"/>
          <w:sz w:val="28"/>
          <w:szCs w:val="28"/>
        </w:rPr>
      </w:pPr>
      <w:r>
        <w:rPr>
          <w:rFonts w:ascii="Times New Roman" w:hAnsi="Times New Roman"/>
          <w:sz w:val="28"/>
          <w:szCs w:val="28"/>
        </w:rPr>
        <w:t>Для изучения и лучшего понимания житийного текста и заложенных в него образов могут служить документально методические комплексы, составляемые из разных видов текстов, по типу рабочей тетради. В своей статье Е.О. Орлова говорит, что включение отрывков из житийных текстов и сравнение их с другими типами текстов является одним из основных условий подготовки к чтению текстов житий в целом. Данная методика позволяет выделить мировоззренческие основы, заключенные в тексте, и показать отражение образа, созданного житием, в культурном наследии (Орлова, 2003 с. 68). Таким образом, важно использовать в рабочей тетради разнообразные виды литературы, которые будут способствовать созданию лучшего понимания образов героев.</w:t>
      </w:r>
    </w:p>
    <w:p w:rsidR="008B5285" w:rsidRDefault="008B5285" w:rsidP="008B5285">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Рабочая тетрадь включает в себя различные виды текстов. Это могут быть художественные, научные, летописные, житийные, учебные тексты. В своей статье Е.О. Орлова раскрывает значимость каждого вида текста. Так летописные тексты как наиболее приближённые к эпохе героев позволяют взглянуть на них глазами современников. Житийная литература помогает определить основы духовного подвига героя и смысла обращения к нему. Научные тексты способствуют приобретению конкретных знаний о героях и их эпохе. Художественный текст является закодированным сообщением автора и отражает его отношение к героям, поэтому способствует созданию представления о многообразии отражения образа героя (Орлова, 2003, с. 264). В качестве художественных текстов выступает не только литература, но и изобразительное искусство, мультимедийные тексты. Последние дают богатый зрительный образ, что является важным фактором восприятия текста </w:t>
      </w:r>
      <w:r>
        <w:rPr>
          <w:rFonts w:ascii="Times New Roman" w:hAnsi="Times New Roman"/>
          <w:sz w:val="28"/>
          <w:szCs w:val="28"/>
        </w:rPr>
        <w:lastRenderedPageBreak/>
        <w:t>в младшем школьном возрасте. Учебные тексты дают конкретные знания о героях и являются адаптированными для понимания младшего школьника.</w:t>
      </w:r>
    </w:p>
    <w:p w:rsidR="008B5285" w:rsidRDefault="008B5285" w:rsidP="008B5285">
      <w:pPr>
        <w:spacing w:after="0" w:line="360" w:lineRule="auto"/>
        <w:ind w:firstLine="709"/>
        <w:jc w:val="both"/>
        <w:rPr>
          <w:rFonts w:ascii="Times New Roman" w:hAnsi="Times New Roman"/>
          <w:sz w:val="28"/>
          <w:szCs w:val="28"/>
        </w:rPr>
      </w:pPr>
      <w:r>
        <w:rPr>
          <w:rFonts w:ascii="Times New Roman" w:hAnsi="Times New Roman"/>
          <w:sz w:val="28"/>
          <w:szCs w:val="28"/>
        </w:rPr>
        <w:t>К текстам рабочей тетради предлагаются задания двух уровней. Первый уровень – репродуктивный, когда ученик демонстрирует понимание текста и умение в нем ориентироваться, выделить в тексте необходимую информацию. Второй уровень заданий – продуктивный (используем такое понятие в сопоставление с репродуктивным), при котором школьник включается в анализ текстов, сопоставление мнений, что позволяет ему дать собственную оценку событий, предложить свою версию изучаемого материала.</w:t>
      </w:r>
    </w:p>
    <w:p w:rsidR="006E4637" w:rsidRDefault="008B5285" w:rsidP="008B5285">
      <w:pPr>
        <w:spacing w:after="0" w:line="360" w:lineRule="auto"/>
        <w:ind w:firstLine="709"/>
        <w:jc w:val="both"/>
        <w:rPr>
          <w:rFonts w:ascii="Times New Roman" w:hAnsi="Times New Roman"/>
          <w:sz w:val="28"/>
          <w:szCs w:val="28"/>
          <w:shd w:val="clear" w:color="auto" w:fill="FFFFFF"/>
        </w:rPr>
      </w:pPr>
      <w:r>
        <w:rPr>
          <w:rFonts w:ascii="Times New Roman" w:hAnsi="Times New Roman"/>
          <w:sz w:val="28"/>
          <w:szCs w:val="28"/>
        </w:rPr>
        <w:t xml:space="preserve">Таким образом, учёт особенностей житийной литературы как особого типа текста (раскрытие в канонической структуре идеи святости, диалогичность восприятия текста), а также использование идей технологии исторического образования Троицкого (взаимодействие с </w:t>
      </w:r>
      <w:r>
        <w:rPr>
          <w:rFonts w:ascii="Times New Roman" w:hAnsi="Times New Roman"/>
          <w:sz w:val="28"/>
          <w:szCs w:val="28"/>
          <w:shd w:val="clear" w:color="auto" w:fill="FFFFFF"/>
        </w:rPr>
        <w:t>разнообразными источниками посредством их анализа на основе вопросов и заданий, позволяющее ученику выработать собственное представление об изучаемой теме)</w:t>
      </w:r>
      <w:r w:rsidR="006E4637">
        <w:rPr>
          <w:rFonts w:ascii="Times New Roman" w:hAnsi="Times New Roman"/>
          <w:sz w:val="28"/>
          <w:szCs w:val="28"/>
          <w:shd w:val="clear" w:color="auto" w:fill="FFFFFF"/>
        </w:rPr>
        <w:t xml:space="preserve"> помогут младшему школьнику более глубоко изучить агиографический текст и понять образы, сокрытые в нем.</w:t>
      </w:r>
    </w:p>
    <w:p w:rsidR="008B5285" w:rsidRPr="006E4637" w:rsidRDefault="006E4637" w:rsidP="008B5285">
      <w:pPr>
        <w:spacing w:after="0" w:line="360" w:lineRule="auto"/>
        <w:ind w:firstLine="709"/>
        <w:jc w:val="both"/>
        <w:rPr>
          <w:rFonts w:ascii="Times New Roman" w:hAnsi="Times New Roman"/>
          <w:b/>
          <w:sz w:val="28"/>
          <w:szCs w:val="28"/>
        </w:rPr>
      </w:pPr>
      <w:r w:rsidRPr="006E4637">
        <w:rPr>
          <w:rFonts w:ascii="Times New Roman" w:hAnsi="Times New Roman"/>
          <w:b/>
          <w:sz w:val="28"/>
          <w:szCs w:val="28"/>
        </w:rPr>
        <w:t>Литература:</w:t>
      </w:r>
    </w:p>
    <w:p w:rsidR="006E4637" w:rsidRDefault="006E4637" w:rsidP="006E4637">
      <w:pPr>
        <w:pStyle w:val="a3"/>
        <w:widowControl/>
        <w:numPr>
          <w:ilvl w:val="0"/>
          <w:numId w:val="1"/>
        </w:numPr>
        <w:shd w:val="clear" w:color="auto" w:fill="FFFFFF"/>
        <w:suppressAutoHyphens w:val="0"/>
        <w:spacing w:line="360" w:lineRule="auto"/>
        <w:ind w:left="0" w:firstLine="709"/>
        <w:contextualSpacing/>
        <w:jc w:val="both"/>
        <w:rPr>
          <w:rFonts w:eastAsia="Times New Roman" w:cs="Times New Roman"/>
          <w:kern w:val="36"/>
          <w:sz w:val="28"/>
          <w:szCs w:val="28"/>
          <w:lang w:eastAsia="ru-RU"/>
        </w:rPr>
      </w:pPr>
      <w:bookmarkStart w:id="1" w:name="_Toc440552579"/>
      <w:r>
        <w:rPr>
          <w:rFonts w:eastAsia="Times New Roman" w:cs="Times New Roman"/>
          <w:kern w:val="36"/>
          <w:sz w:val="28"/>
          <w:szCs w:val="28"/>
          <w:lang w:eastAsia="ru-RU"/>
        </w:rPr>
        <w:t xml:space="preserve">Орлова Е.О. </w:t>
      </w:r>
      <w:proofErr w:type="spellStart"/>
      <w:r>
        <w:rPr>
          <w:rFonts w:eastAsia="Times New Roman" w:cs="Times New Roman"/>
          <w:kern w:val="36"/>
          <w:sz w:val="28"/>
          <w:szCs w:val="28"/>
          <w:lang w:eastAsia="ru-RU"/>
        </w:rPr>
        <w:t>Герменевтико</w:t>
      </w:r>
      <w:proofErr w:type="spellEnd"/>
      <w:r>
        <w:rPr>
          <w:rFonts w:eastAsia="Times New Roman" w:cs="Times New Roman"/>
          <w:kern w:val="36"/>
          <w:sz w:val="28"/>
          <w:szCs w:val="28"/>
          <w:lang w:eastAsia="ru-RU"/>
        </w:rPr>
        <w:t xml:space="preserve">-педагогические аспекты изучения образа Александра Невского в начальной школе // Духовные начала русского искусства и образования: Материалы </w:t>
      </w:r>
      <w:r>
        <w:rPr>
          <w:rFonts w:eastAsia="Times New Roman" w:cs="Times New Roman"/>
          <w:kern w:val="36"/>
          <w:sz w:val="28"/>
          <w:szCs w:val="28"/>
          <w:lang w:val="en-US" w:eastAsia="ru-RU"/>
        </w:rPr>
        <w:t>III</w:t>
      </w:r>
      <w:r>
        <w:rPr>
          <w:rFonts w:eastAsia="Times New Roman" w:cs="Times New Roman"/>
          <w:kern w:val="36"/>
          <w:sz w:val="28"/>
          <w:szCs w:val="28"/>
          <w:lang w:eastAsia="ru-RU"/>
        </w:rPr>
        <w:t xml:space="preserve"> Всероссийской научной конференции/ Сост. А.В. </w:t>
      </w:r>
      <w:proofErr w:type="spellStart"/>
      <w:r>
        <w:rPr>
          <w:rFonts w:eastAsia="Times New Roman" w:cs="Times New Roman"/>
          <w:kern w:val="36"/>
          <w:sz w:val="28"/>
          <w:szCs w:val="28"/>
          <w:lang w:eastAsia="ru-RU"/>
        </w:rPr>
        <w:t>Моторин</w:t>
      </w:r>
      <w:proofErr w:type="spellEnd"/>
      <w:r>
        <w:rPr>
          <w:rFonts w:eastAsia="Times New Roman" w:cs="Times New Roman"/>
          <w:kern w:val="36"/>
          <w:sz w:val="28"/>
          <w:szCs w:val="28"/>
          <w:lang w:eastAsia="ru-RU"/>
        </w:rPr>
        <w:t xml:space="preserve"> – Великий Новгород: </w:t>
      </w:r>
      <w:proofErr w:type="spellStart"/>
      <w:r>
        <w:rPr>
          <w:rFonts w:eastAsia="Times New Roman" w:cs="Times New Roman"/>
          <w:kern w:val="36"/>
          <w:sz w:val="28"/>
          <w:szCs w:val="28"/>
          <w:lang w:eastAsia="ru-RU"/>
        </w:rPr>
        <w:t>НовГУ</w:t>
      </w:r>
      <w:proofErr w:type="spellEnd"/>
      <w:r>
        <w:rPr>
          <w:rFonts w:eastAsia="Times New Roman" w:cs="Times New Roman"/>
          <w:kern w:val="36"/>
          <w:sz w:val="28"/>
          <w:szCs w:val="28"/>
          <w:lang w:eastAsia="ru-RU"/>
        </w:rPr>
        <w:t xml:space="preserve"> им. Ярослава Мудрого, 2003. – С. 263</w:t>
      </w:r>
      <w:bookmarkEnd w:id="1"/>
      <w:r>
        <w:rPr>
          <w:rFonts w:eastAsia="Times New Roman" w:cs="Times New Roman"/>
          <w:kern w:val="36"/>
          <w:sz w:val="28"/>
          <w:szCs w:val="28"/>
          <w:lang w:eastAsia="ru-RU"/>
        </w:rPr>
        <w:t>-269.</w:t>
      </w:r>
    </w:p>
    <w:p w:rsidR="006E4637" w:rsidRDefault="006E4637" w:rsidP="006E4637">
      <w:pPr>
        <w:pStyle w:val="a3"/>
        <w:widowControl/>
        <w:numPr>
          <w:ilvl w:val="0"/>
          <w:numId w:val="1"/>
        </w:numPr>
        <w:shd w:val="clear" w:color="auto" w:fill="FFFFFF"/>
        <w:suppressAutoHyphens w:val="0"/>
        <w:spacing w:line="360" w:lineRule="auto"/>
        <w:ind w:left="0" w:firstLine="709"/>
        <w:contextualSpacing/>
        <w:jc w:val="both"/>
        <w:rPr>
          <w:rFonts w:eastAsia="Times New Roman" w:cs="Times New Roman"/>
          <w:kern w:val="36"/>
          <w:sz w:val="28"/>
          <w:szCs w:val="28"/>
          <w:lang w:eastAsia="ru-RU"/>
        </w:rPr>
      </w:pPr>
      <w:bookmarkStart w:id="2" w:name="_Toc440552580"/>
      <w:r>
        <w:rPr>
          <w:rFonts w:eastAsia="Times New Roman" w:cs="Times New Roman"/>
          <w:kern w:val="36"/>
          <w:sz w:val="28"/>
          <w:szCs w:val="28"/>
          <w:lang w:eastAsia="ru-RU"/>
        </w:rPr>
        <w:t>Орлова Е.О. Образы новгородских святых в духовном воспитание младших школьников // Пути российского образования и православие: опыт взаимодействия – Первые Знаменские образовательные чтения, 2003. – С. 67</w:t>
      </w:r>
      <w:bookmarkEnd w:id="2"/>
      <w:r>
        <w:rPr>
          <w:rFonts w:eastAsia="Times New Roman" w:cs="Times New Roman"/>
          <w:kern w:val="36"/>
          <w:sz w:val="28"/>
          <w:szCs w:val="28"/>
          <w:lang w:eastAsia="ru-RU"/>
        </w:rPr>
        <w:t>-70.</w:t>
      </w:r>
    </w:p>
    <w:p w:rsidR="006E4637" w:rsidRDefault="006E4637" w:rsidP="006E4637">
      <w:pPr>
        <w:pStyle w:val="a3"/>
        <w:widowControl/>
        <w:numPr>
          <w:ilvl w:val="0"/>
          <w:numId w:val="1"/>
        </w:numPr>
        <w:shd w:val="clear" w:color="auto" w:fill="FFFFFF"/>
        <w:suppressAutoHyphens w:val="0"/>
        <w:spacing w:line="360" w:lineRule="auto"/>
        <w:ind w:left="0" w:firstLine="709"/>
        <w:contextualSpacing/>
        <w:jc w:val="both"/>
        <w:rPr>
          <w:rFonts w:eastAsia="Times New Roman" w:cs="Times New Roman"/>
          <w:kern w:val="36"/>
          <w:sz w:val="28"/>
          <w:szCs w:val="28"/>
          <w:lang w:eastAsia="ru-RU"/>
        </w:rPr>
      </w:pPr>
      <w:r>
        <w:rPr>
          <w:rFonts w:eastAsia="Times New Roman" w:cs="Times New Roman"/>
          <w:kern w:val="36"/>
          <w:sz w:val="28"/>
          <w:szCs w:val="28"/>
          <w:lang w:eastAsia="ru-RU"/>
        </w:rPr>
        <w:t>Петрухин С.С. Характерные черты агиографии в литературе Киевской Руси // Международный журнал экспериментального образования / № 6, 2014. – С. 119-120.</w:t>
      </w:r>
    </w:p>
    <w:p w:rsidR="006E4637" w:rsidRDefault="006E4637" w:rsidP="006E4637">
      <w:pPr>
        <w:pStyle w:val="a3"/>
        <w:widowControl/>
        <w:numPr>
          <w:ilvl w:val="0"/>
          <w:numId w:val="1"/>
        </w:numPr>
        <w:suppressAutoHyphens w:val="0"/>
        <w:spacing w:line="360" w:lineRule="auto"/>
        <w:ind w:left="0" w:firstLine="709"/>
        <w:contextualSpacing/>
        <w:jc w:val="both"/>
        <w:rPr>
          <w:rFonts w:cs="Times New Roman"/>
          <w:sz w:val="28"/>
          <w:szCs w:val="28"/>
        </w:rPr>
      </w:pPr>
      <w:proofErr w:type="spellStart"/>
      <w:r>
        <w:rPr>
          <w:rFonts w:cs="Times New Roman"/>
          <w:sz w:val="28"/>
          <w:szCs w:val="28"/>
        </w:rPr>
        <w:lastRenderedPageBreak/>
        <w:t>Терешкина</w:t>
      </w:r>
      <w:proofErr w:type="spellEnd"/>
      <w:r>
        <w:rPr>
          <w:rFonts w:cs="Times New Roman"/>
          <w:sz w:val="28"/>
          <w:szCs w:val="28"/>
        </w:rPr>
        <w:t> Д.Б. Новгородская житийная литература – Великий Новгород: Новгородский государственный университет – 2006 – 125 с.</w:t>
      </w:r>
    </w:p>
    <w:p w:rsidR="006E4637" w:rsidRDefault="006E4637" w:rsidP="006E4637">
      <w:pPr>
        <w:pStyle w:val="a3"/>
        <w:widowControl/>
        <w:numPr>
          <w:ilvl w:val="0"/>
          <w:numId w:val="1"/>
        </w:numPr>
        <w:suppressAutoHyphens w:val="0"/>
        <w:spacing w:line="360" w:lineRule="auto"/>
        <w:ind w:left="0" w:firstLine="709"/>
        <w:contextualSpacing/>
        <w:jc w:val="both"/>
        <w:rPr>
          <w:rFonts w:eastAsia="Times New Roman" w:cs="Times New Roman"/>
          <w:sz w:val="28"/>
          <w:szCs w:val="28"/>
          <w:lang w:eastAsia="ru-RU"/>
        </w:rPr>
      </w:pPr>
      <w:r>
        <w:rPr>
          <w:rFonts w:eastAsia="Times New Roman" w:cs="Times New Roman"/>
          <w:sz w:val="28"/>
          <w:szCs w:val="28"/>
          <w:lang w:eastAsia="ru-RU"/>
        </w:rPr>
        <w:t>Троицкий Ю.Л. «Имя и родословная». Рабочая тетрадь. – М: Открытый мир, 1995. – 32 с.</w:t>
      </w:r>
    </w:p>
    <w:p w:rsidR="006E4637" w:rsidRDefault="006E4637" w:rsidP="006E4637">
      <w:pPr>
        <w:pStyle w:val="a3"/>
        <w:widowControl/>
        <w:numPr>
          <w:ilvl w:val="0"/>
          <w:numId w:val="1"/>
        </w:numPr>
        <w:suppressAutoHyphens w:val="0"/>
        <w:spacing w:line="360" w:lineRule="auto"/>
        <w:ind w:left="0" w:firstLine="709"/>
        <w:contextualSpacing/>
        <w:jc w:val="both"/>
        <w:rPr>
          <w:rFonts w:eastAsia="Times New Roman" w:cs="Times New Roman"/>
          <w:caps/>
          <w:sz w:val="28"/>
          <w:szCs w:val="28"/>
          <w:lang w:eastAsia="ru-RU"/>
        </w:rPr>
      </w:pPr>
      <w:bookmarkStart w:id="3" w:name="_Toc440552582"/>
      <w:r>
        <w:rPr>
          <w:rFonts w:cs="Times New Roman"/>
          <w:sz w:val="28"/>
          <w:szCs w:val="28"/>
        </w:rPr>
        <w:t>Троицкий Ю.Л. «Киевская Русь». Рабочая тетрадь. – М: Открытый мир, 1995.</w:t>
      </w:r>
      <w:bookmarkEnd w:id="3"/>
      <w:r>
        <w:rPr>
          <w:rFonts w:cs="Times New Roman"/>
          <w:sz w:val="28"/>
          <w:szCs w:val="28"/>
        </w:rPr>
        <w:t xml:space="preserve"> – 96 с.</w:t>
      </w:r>
    </w:p>
    <w:p w:rsidR="006E4637" w:rsidRDefault="006E4637" w:rsidP="006E4637">
      <w:pPr>
        <w:pStyle w:val="a3"/>
        <w:widowControl/>
        <w:numPr>
          <w:ilvl w:val="0"/>
          <w:numId w:val="1"/>
        </w:numPr>
        <w:suppressAutoHyphens w:val="0"/>
        <w:spacing w:line="360" w:lineRule="auto"/>
        <w:ind w:left="0" w:firstLine="709"/>
        <w:contextualSpacing/>
        <w:jc w:val="both"/>
        <w:rPr>
          <w:rFonts w:cs="Times New Roman"/>
          <w:sz w:val="28"/>
          <w:szCs w:val="28"/>
        </w:rPr>
      </w:pPr>
      <w:r>
        <w:rPr>
          <w:rFonts w:cs="Times New Roman"/>
          <w:sz w:val="28"/>
          <w:szCs w:val="28"/>
        </w:rPr>
        <w:t xml:space="preserve">Троицкий Ю.Л. Инновационная технология исторического образования // Александрова М.В, </w:t>
      </w:r>
      <w:proofErr w:type="spellStart"/>
      <w:r>
        <w:rPr>
          <w:rFonts w:cs="Times New Roman"/>
          <w:sz w:val="28"/>
          <w:szCs w:val="28"/>
        </w:rPr>
        <w:t>Дурандин</w:t>
      </w:r>
      <w:proofErr w:type="spellEnd"/>
      <w:r>
        <w:rPr>
          <w:rFonts w:cs="Times New Roman"/>
          <w:sz w:val="28"/>
          <w:szCs w:val="28"/>
        </w:rPr>
        <w:t> А.И. и др. На пути к новому гуманитарному образованию: Материал Новгородской программы «Переподготовка учителей-гуманитариев» – Новгород: НРЦРО,1998. – 175-187 с.</w:t>
      </w:r>
    </w:p>
    <w:p w:rsidR="006E4637" w:rsidRDefault="006E4637" w:rsidP="006E4637">
      <w:pPr>
        <w:pStyle w:val="a3"/>
        <w:widowControl/>
        <w:numPr>
          <w:ilvl w:val="0"/>
          <w:numId w:val="1"/>
        </w:numPr>
        <w:suppressAutoHyphens w:val="0"/>
        <w:spacing w:line="360" w:lineRule="auto"/>
        <w:ind w:left="0" w:firstLine="709"/>
        <w:contextualSpacing/>
        <w:jc w:val="both"/>
        <w:rPr>
          <w:rFonts w:cs="Times New Roman"/>
          <w:sz w:val="28"/>
          <w:szCs w:val="28"/>
        </w:rPr>
      </w:pPr>
      <w:r>
        <w:rPr>
          <w:rFonts w:eastAsia="Times New Roman" w:cs="Times New Roman"/>
          <w:sz w:val="28"/>
          <w:szCs w:val="28"/>
          <w:lang w:eastAsia="ru-RU"/>
        </w:rPr>
        <w:t>Троицкий Ю.Л. Методические рекомендации к серии рабочих тетрадей по истории // Методика к рабочим тетрадям для средней школы – М.: “Открытый мир”, 1995. – 292</w:t>
      </w:r>
      <w:r>
        <w:rPr>
          <w:rFonts w:cs="Times New Roman"/>
          <w:sz w:val="28"/>
          <w:szCs w:val="28"/>
        </w:rPr>
        <w:t xml:space="preserve"> с.</w:t>
      </w:r>
    </w:p>
    <w:p w:rsidR="006E4637" w:rsidRDefault="006E4637" w:rsidP="006E4637">
      <w:pPr>
        <w:pStyle w:val="a3"/>
        <w:widowControl/>
        <w:numPr>
          <w:ilvl w:val="0"/>
          <w:numId w:val="1"/>
        </w:numPr>
        <w:suppressAutoHyphens w:val="0"/>
        <w:spacing w:line="360" w:lineRule="auto"/>
        <w:ind w:left="0" w:firstLine="709"/>
        <w:contextualSpacing/>
        <w:jc w:val="both"/>
        <w:rPr>
          <w:rFonts w:eastAsia="Times New Roman" w:cs="Times New Roman"/>
          <w:sz w:val="28"/>
          <w:szCs w:val="28"/>
          <w:lang w:eastAsia="ru-RU"/>
        </w:rPr>
      </w:pPr>
      <w:proofErr w:type="spellStart"/>
      <w:r>
        <w:rPr>
          <w:rFonts w:cs="Times New Roman"/>
          <w:sz w:val="28"/>
          <w:szCs w:val="28"/>
        </w:rPr>
        <w:t>Хлытина</w:t>
      </w:r>
      <w:proofErr w:type="spellEnd"/>
      <w:r>
        <w:rPr>
          <w:rFonts w:cs="Times New Roman"/>
          <w:sz w:val="28"/>
          <w:szCs w:val="28"/>
        </w:rPr>
        <w:t xml:space="preserve"> О.М. </w:t>
      </w:r>
      <w:r>
        <w:rPr>
          <w:rFonts w:cs="Times New Roman"/>
          <w:bCs/>
          <w:sz w:val="28"/>
          <w:szCs w:val="28"/>
        </w:rPr>
        <w:t>Исторические источники в учебном историческом познании: традиции и инновации//Омский научный вестник №6-74, 2008. – 163-168 с.</w:t>
      </w:r>
    </w:p>
    <w:p w:rsidR="006E4637" w:rsidRDefault="006E4637" w:rsidP="006E4637">
      <w:pPr>
        <w:pStyle w:val="a3"/>
        <w:widowControl/>
        <w:numPr>
          <w:ilvl w:val="0"/>
          <w:numId w:val="1"/>
        </w:numPr>
        <w:suppressAutoHyphens w:val="0"/>
        <w:spacing w:line="360" w:lineRule="auto"/>
        <w:ind w:left="0" w:firstLine="709"/>
        <w:contextualSpacing/>
        <w:jc w:val="both"/>
        <w:rPr>
          <w:rFonts w:cs="Times New Roman"/>
          <w:sz w:val="28"/>
          <w:szCs w:val="28"/>
        </w:rPr>
      </w:pPr>
      <w:r>
        <w:rPr>
          <w:rFonts w:cs="Times New Roman"/>
          <w:sz w:val="28"/>
          <w:szCs w:val="28"/>
        </w:rPr>
        <w:t>Шукшина Л.В. Новые технологии исторического образования// Интеграция образования/ №3, 2001. – 96-101 с.</w:t>
      </w:r>
    </w:p>
    <w:p w:rsidR="006E4637" w:rsidRDefault="006E4637" w:rsidP="008B5285">
      <w:pPr>
        <w:spacing w:after="0" w:line="360" w:lineRule="auto"/>
        <w:ind w:firstLine="709"/>
        <w:jc w:val="both"/>
        <w:rPr>
          <w:rFonts w:ascii="Times New Roman" w:hAnsi="Times New Roman"/>
          <w:sz w:val="28"/>
          <w:szCs w:val="28"/>
        </w:rPr>
      </w:pPr>
    </w:p>
    <w:p w:rsidR="00286B6F" w:rsidRPr="008B5285" w:rsidRDefault="00286B6F" w:rsidP="008B5285"/>
    <w:sectPr w:rsidR="00286B6F" w:rsidRPr="008B52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Std"/>
    <w:panose1 w:val="00000400000000000000"/>
    <w:charset w:val="01"/>
    <w:family w:val="roman"/>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7182F"/>
    <w:multiLevelType w:val="hybridMultilevel"/>
    <w:tmpl w:val="A1C217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B6E"/>
    <w:rsid w:val="00100ABC"/>
    <w:rsid w:val="00286B6F"/>
    <w:rsid w:val="00362D85"/>
    <w:rsid w:val="0041637B"/>
    <w:rsid w:val="004C1060"/>
    <w:rsid w:val="006E4637"/>
    <w:rsid w:val="008B5285"/>
    <w:rsid w:val="008D1B6E"/>
    <w:rsid w:val="00F40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E9EED"/>
  <w15:chartTrackingRefBased/>
  <w15:docId w15:val="{977951ED-6B9A-4698-A479-F60E77C80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285"/>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B5285"/>
    <w:pPr>
      <w:widowControl w:val="0"/>
      <w:tabs>
        <w:tab w:val="left" w:pos="708"/>
      </w:tabs>
      <w:suppressAutoHyphens/>
      <w:spacing w:after="0" w:line="100" w:lineRule="atLeast"/>
      <w:ind w:left="720"/>
    </w:pPr>
    <w:rPr>
      <w:rFonts w:ascii="Times New Roman" w:eastAsia="SimSun" w:hAnsi="Times New Roman" w:cs="Mangal"/>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348830">
      <w:bodyDiv w:val="1"/>
      <w:marLeft w:val="0"/>
      <w:marRight w:val="0"/>
      <w:marTop w:val="0"/>
      <w:marBottom w:val="0"/>
      <w:divBdr>
        <w:top w:val="none" w:sz="0" w:space="0" w:color="auto"/>
        <w:left w:val="none" w:sz="0" w:space="0" w:color="auto"/>
        <w:bottom w:val="none" w:sz="0" w:space="0" w:color="auto"/>
        <w:right w:val="none" w:sz="0" w:space="0" w:color="auto"/>
      </w:divBdr>
    </w:div>
    <w:div w:id="131159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Pages>
  <Words>1829</Words>
  <Characters>10426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6</cp:revision>
  <dcterms:created xsi:type="dcterms:W3CDTF">2020-05-24T13:15:00Z</dcterms:created>
  <dcterms:modified xsi:type="dcterms:W3CDTF">2020-07-22T10:00:00Z</dcterms:modified>
</cp:coreProperties>
</file>