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B3" w:rsidRPr="00585DB3" w:rsidRDefault="00585DB3" w:rsidP="00585DB3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 w:rsidRPr="00585DB3">
        <w:rPr>
          <w:rFonts w:ascii="Times New Roman" w:eastAsia="Times New Roman" w:hAnsi="Times New Roman" w:cs="Times New Roman"/>
          <w:color w:val="181818"/>
          <w:sz w:val="24"/>
          <w:szCs w:val="24"/>
        </w:rPr>
        <w:t>Не оспорим тот факт, что применение цифровых образовательных ресурсов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любого образовательного или развивающего процесса, максимально способствуя повышению качества образования среди дошкольников.</w:t>
      </w:r>
    </w:p>
    <w:p w:rsidR="00585DB3" w:rsidRPr="00585DB3" w:rsidRDefault="00585DB3" w:rsidP="00585DB3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 w:rsidRPr="00585DB3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современной цифровой среды в ДОУ способствует реализации ключевых принципов, целей и задач Федерального государственного образовательного стандарта дошкольного образования.</w:t>
      </w:r>
    </w:p>
    <w:p w:rsidR="00585DB3" w:rsidRPr="00585DB3" w:rsidRDefault="00585DB3" w:rsidP="00585DB3">
      <w:pPr>
        <w:shd w:val="clear" w:color="auto" w:fill="FFFFFF"/>
        <w:spacing w:after="0" w:line="202" w:lineRule="atLeast"/>
        <w:ind w:firstLine="708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 w:rsidRPr="0058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Одной из задач дошкольной образовательной организации является создание системы условий для познавательного, интеллектуального, творческого развития воспитанников, которую приемлемо осуществить с применением современных компьютерных технологий, что также способствует повышению уровня конкурентоспособности ДОУ. Вместе с тем, анализ материально-технической, развивающей среды и финансовых условий ДОУ, компетентности педагогических кадров в области цифровых технологий показывает достаточный уровень готовности детского сада к удовлетворению интересов и потребностей семей к взаимодействию в цифровом пространстве.</w:t>
      </w:r>
    </w:p>
    <w:p w:rsidR="00E76B56" w:rsidRDefault="00E76B56"/>
    <w:sectPr w:rsidR="00E7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85DB3"/>
    <w:rsid w:val="00585DB3"/>
    <w:rsid w:val="00E7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2021-11-14T16:36:00Z</dcterms:created>
  <dcterms:modified xsi:type="dcterms:W3CDTF">2021-11-14T16:36:00Z</dcterms:modified>
</cp:coreProperties>
</file>