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B3" w:rsidRPr="00585DB3" w:rsidRDefault="00585DB3" w:rsidP="00585DB3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585DB3">
        <w:rPr>
          <w:rFonts w:ascii="Times New Roman" w:eastAsia="Times New Roman" w:hAnsi="Times New Roman" w:cs="Times New Roman"/>
          <w:color w:val="181818"/>
          <w:sz w:val="24"/>
          <w:szCs w:val="24"/>
        </w:rPr>
        <w:t>Не оспорим тот факт, что применение цифровых образовательных ресурсов в дошкольном образовании становится все более актуальным, так как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любого образовательного или развивающего процесса, максимально способствуя повышению качества образования среди дошкольников.</w:t>
      </w:r>
    </w:p>
    <w:p w:rsidR="00585DB3" w:rsidRPr="00585DB3" w:rsidRDefault="00585DB3" w:rsidP="00585DB3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585DB3">
        <w:rPr>
          <w:rFonts w:ascii="Times New Roman" w:eastAsia="Times New Roman" w:hAnsi="Times New Roman" w:cs="Times New Roman"/>
          <w:color w:val="181818"/>
          <w:sz w:val="24"/>
          <w:szCs w:val="24"/>
        </w:rPr>
        <w:t>Организация современной цифровой среды в ДОУ способствует реализации ключевых принципов, целей и задач Федерального государственного образовательного стандарта дошкольного образования.</w:t>
      </w:r>
    </w:p>
    <w:p w:rsidR="00585DB3" w:rsidRPr="00585DB3" w:rsidRDefault="00585DB3" w:rsidP="00585DB3">
      <w:pPr>
        <w:shd w:val="clear" w:color="auto" w:fill="FFFFFF"/>
        <w:spacing w:after="0" w:line="202" w:lineRule="atLeast"/>
        <w:ind w:firstLine="708"/>
        <w:jc w:val="both"/>
        <w:rPr>
          <w:rFonts w:ascii="Arial" w:eastAsia="Times New Roman" w:hAnsi="Arial" w:cs="Arial"/>
          <w:color w:val="181818"/>
          <w:sz w:val="18"/>
          <w:szCs w:val="18"/>
        </w:rPr>
      </w:pPr>
      <w:r w:rsidRPr="00585D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задач дошкольной образовательной организации является создание системы условий для познавательного, интеллектуального, творческого развития воспитанников, которую приемлемо осуществить с применением современных компьютерных технологий, что также способствует повышению уровня конкурентоспособности ДОУ. Вместе с тем, анализ материально-технической, развивающей среды и финансовых условий ДОУ, компетентности педагогических кадров в области цифровых технологий показывает достаточный уровень готовности детского сада к удовлетворению интересов и потребностей семей к взаимодействию в цифровом пространстве.</w:t>
      </w:r>
    </w:p>
    <w:p w:rsidR="00E76B56" w:rsidRDefault="00E76B56"/>
    <w:sectPr w:rsidR="00E7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85DB3"/>
    <w:rsid w:val="00585DB3"/>
    <w:rsid w:val="00E7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2021-11-14T16:36:00Z</dcterms:created>
  <dcterms:modified xsi:type="dcterms:W3CDTF">2021-11-14T16:36:00Z</dcterms:modified>
</cp:coreProperties>
</file>