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EB" w:rsidRDefault="00FA69EB" w:rsidP="00FA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УДК 37</w:t>
      </w:r>
      <w:r w:rsidRPr="00E105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</w:p>
    <w:p w:rsidR="00FA69EB" w:rsidRDefault="00FA69EB" w:rsidP="00FA69EB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69EB" w:rsidRPr="000C2017" w:rsidRDefault="000C2017" w:rsidP="007A40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АКТУАЛЬНОГО УРОВНЯ ГОТОВНОСТИ ПЕДАГОГОВ ДОО К ИССЛЕДОВАТЕЛЬСКОЙ ДЕЯТЕЛЬНОСТИ</w:t>
      </w:r>
    </w:p>
    <w:p w:rsidR="00FA69EB" w:rsidRDefault="00FA69EB" w:rsidP="00FA69E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69EB" w:rsidRPr="0057791A" w:rsidRDefault="00C00293" w:rsidP="00C0029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0293">
        <w:rPr>
          <w:rFonts w:ascii="Times New Roman" w:eastAsia="Calibri" w:hAnsi="Times New Roman" w:cs="Times New Roman"/>
          <w:i/>
          <w:sz w:val="28"/>
          <w:szCs w:val="28"/>
        </w:rPr>
        <w:t>Павленко Анастасия Валерьевна</w:t>
      </w:r>
      <w:bookmarkStart w:id="0" w:name="_GoBack"/>
      <w:bookmarkEnd w:id="0"/>
      <w:r w:rsidR="00FA69EB" w:rsidRPr="0057791A">
        <w:rPr>
          <w:rFonts w:asciiTheme="majorBidi" w:hAnsiTheme="majorBidi" w:cstheme="majorBidi"/>
          <w:i/>
          <w:sz w:val="28"/>
          <w:szCs w:val="28"/>
        </w:rPr>
        <w:t>, м</w:t>
      </w:r>
      <w:r w:rsidR="00FA69EB"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агистрант</w:t>
      </w:r>
    </w:p>
    <w:p w:rsidR="00FA69EB" w:rsidRPr="0057791A" w:rsidRDefault="00FA69EB" w:rsidP="00FA69E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Рамазанова Эльмира </w:t>
      </w:r>
      <w:proofErr w:type="spellStart"/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Асановна</w:t>
      </w:r>
      <w:proofErr w:type="spellEnd"/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proofErr w:type="spellStart"/>
      <w:proofErr w:type="gramStart"/>
      <w:r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к.п.н.,доцент</w:t>
      </w:r>
      <w:proofErr w:type="spellEnd"/>
      <w:proofErr w:type="gramEnd"/>
    </w:p>
    <w:p w:rsidR="00FA69EB" w:rsidRPr="0057791A" w:rsidRDefault="00FA69EB" w:rsidP="00FA69EB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57791A">
        <w:rPr>
          <w:i/>
          <w:color w:val="auto"/>
          <w:sz w:val="28"/>
          <w:szCs w:val="28"/>
        </w:rPr>
        <w:t xml:space="preserve">ГБОУ ВО РК «КИПУ имени </w:t>
      </w:r>
      <w:proofErr w:type="spellStart"/>
      <w:r w:rsidRPr="0057791A">
        <w:rPr>
          <w:i/>
          <w:color w:val="auto"/>
          <w:sz w:val="28"/>
          <w:szCs w:val="28"/>
        </w:rPr>
        <w:t>Февзи</w:t>
      </w:r>
      <w:proofErr w:type="spellEnd"/>
      <w:r w:rsidRPr="0057791A">
        <w:rPr>
          <w:i/>
          <w:color w:val="auto"/>
          <w:sz w:val="28"/>
          <w:szCs w:val="28"/>
        </w:rPr>
        <w:t xml:space="preserve"> Якубова»,</w:t>
      </w:r>
    </w:p>
    <w:p w:rsidR="00FA69EB" w:rsidRPr="0057791A" w:rsidRDefault="00FA69EB" w:rsidP="00FA69EB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791A">
        <w:rPr>
          <w:rFonts w:ascii="Times New Roman" w:hAnsi="Times New Roman" w:cs="Times New Roman"/>
          <w:i/>
          <w:sz w:val="28"/>
          <w:szCs w:val="28"/>
        </w:rPr>
        <w:t>город Симферополь</w:t>
      </w:r>
    </w:p>
    <w:p w:rsidR="0057791A" w:rsidRDefault="0057791A" w:rsidP="00FA69E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pacing w:val="-6"/>
          <w:sz w:val="28"/>
          <w:szCs w:val="28"/>
        </w:rPr>
      </w:pPr>
    </w:p>
    <w:p w:rsidR="000C2017" w:rsidRPr="000C2017" w:rsidRDefault="00FA69EB" w:rsidP="000C20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91B7A">
        <w:rPr>
          <w:rFonts w:ascii="Times New Roman" w:eastAsia="Calibri" w:hAnsi="Times New Roman" w:cs="Times New Roman"/>
          <w:b/>
          <w:i/>
          <w:color w:val="000000"/>
          <w:spacing w:val="-6"/>
          <w:sz w:val="28"/>
          <w:szCs w:val="28"/>
        </w:rPr>
        <w:t>Аннотация</w:t>
      </w:r>
      <w:r>
        <w:rPr>
          <w:rFonts w:ascii="Times New Roman" w:eastAsia="Calibri" w:hAnsi="Times New Roman" w:cs="Times New Roman"/>
          <w:b/>
          <w:i/>
          <w:color w:val="000000"/>
          <w:spacing w:val="-6"/>
          <w:sz w:val="28"/>
          <w:szCs w:val="28"/>
        </w:rPr>
        <w:t xml:space="preserve">. </w:t>
      </w:r>
      <w:r w:rsidRPr="0057791A">
        <w:rPr>
          <w:rFonts w:ascii="Times New Roman" w:hAnsi="Times New Roman" w:cs="Times New Roman"/>
          <w:i/>
          <w:iCs/>
          <w:sz w:val="28"/>
          <w:szCs w:val="28"/>
        </w:rPr>
        <w:t xml:space="preserve">В статье </w:t>
      </w:r>
      <w:r w:rsidR="000C2017">
        <w:rPr>
          <w:rFonts w:ascii="Times New Roman" w:hAnsi="Times New Roman" w:cs="Times New Roman"/>
          <w:i/>
          <w:iCs/>
          <w:sz w:val="28"/>
          <w:szCs w:val="28"/>
        </w:rPr>
        <w:t>рассматривается уровень готовности педагогов ДОО к исследовательской деятельности</w:t>
      </w:r>
      <w:r w:rsidRPr="0057791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7791A" w:rsidRPr="005779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2017" w:rsidRPr="000C201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 соответствии с определенными компонентами готовности педагогов дошкольной образовательной организации к исследовательской деятельности разработаны критерии: мотивационный, когнитивный и </w:t>
      </w:r>
      <w:proofErr w:type="spellStart"/>
      <w:r w:rsidR="000C2017" w:rsidRPr="000C201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деятельностный</w:t>
      </w:r>
      <w:proofErr w:type="spellEnd"/>
      <w:r w:rsidR="000C2017" w:rsidRPr="000C201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57791A" w:rsidRPr="0057791A" w:rsidRDefault="00FA69EB" w:rsidP="00FA69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1C8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Ключевые слова: </w:t>
      </w:r>
      <w:r w:rsidR="0057791A"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педагог, готовность, </w:t>
      </w:r>
      <w:r w:rsidR="005F2C4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уровень, критерии, показатели, </w:t>
      </w:r>
      <w:r w:rsidR="0057791A" w:rsidRP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исследовательская деятельность, </w:t>
      </w:r>
      <w:r w:rsidR="0057791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дети, дошкольный возраст.</w:t>
      </w:r>
    </w:p>
    <w:p w:rsidR="0057791A" w:rsidRPr="0057791A" w:rsidRDefault="0057791A" w:rsidP="00FA69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57791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 xml:space="preserve">Annotation. </w:t>
      </w:r>
      <w:r w:rsidR="000C2017" w:rsidRPr="000C2017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The article examines the level of readiness of preschool teachers for research activities. In accordance with certain components of the readiness of teachers of a preschool educational organization for research activities, criteria have been developed: motivational, cognitive and activity-based</w:t>
      </w:r>
      <w:r w:rsidRPr="0057791A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.</w:t>
      </w:r>
    </w:p>
    <w:p w:rsidR="00FA69EB" w:rsidRPr="005E6E65" w:rsidRDefault="00FA69EB" w:rsidP="00FA69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1C8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Keywords:</w:t>
      </w:r>
      <w:r w:rsidRPr="00BD1C8D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 </w:t>
      </w:r>
      <w:r w:rsidR="005F2C4F" w:rsidRPr="005F2C4F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teacher, readiness, level, criteria, indicators, research activity, children, preschool age.</w:t>
      </w:r>
    </w:p>
    <w:p w:rsidR="00FD6AE3" w:rsidRPr="00B110BF" w:rsidRDefault="00FD6AE3" w:rsidP="00FD6AE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2017" w:rsidRPr="00B110BF" w:rsidRDefault="000C2017" w:rsidP="000C2017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110BF">
        <w:rPr>
          <w:color w:val="000000"/>
          <w:sz w:val="28"/>
          <w:szCs w:val="28"/>
        </w:rPr>
        <w:t xml:space="preserve">Важнейшей составной частью повышения педагогического мастерства педагога ДОО является его подготовка к исследовательской деятельности, совершенствование которой невозможно без правильного понимания ее сущности и основного назначения, круга решаемых ею задач, требований к ее организации и осуществлению. В современных условиях педагоги дошкольной образовательной организации стремятся овладеть </w:t>
      </w:r>
      <w:r w:rsidRPr="00B110BF">
        <w:rPr>
          <w:color w:val="000000"/>
          <w:sz w:val="28"/>
          <w:szCs w:val="28"/>
        </w:rPr>
        <w:lastRenderedPageBreak/>
        <w:t>исследовательской деятельностью с целью совершенствования учебно-воспитательного процесса, а также повышения педагогического мастерства.</w:t>
      </w:r>
    </w:p>
    <w:p w:rsidR="000C2017" w:rsidRPr="00B110BF" w:rsidRDefault="000C2017" w:rsidP="000C20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модернизации образования необходима такая профессиональная подготовка, при которой педагог дошкольной образовательной организации владел бы теоретическими основами целостного педагогического процесса, методикой проведения исследовательской работы, был способен ориентироваться в потоке научной информации, в современных педагогических технологиях, альтернативных и вариативных программах, учебниках.</w:t>
      </w:r>
    </w:p>
    <w:p w:rsidR="000C2017" w:rsidRPr="00B110BF" w:rsidRDefault="000C2017" w:rsidP="000C20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BF">
        <w:rPr>
          <w:rFonts w:ascii="Times New Roman" w:hAnsi="Times New Roman" w:cs="Times New Roman"/>
          <w:sz w:val="28"/>
          <w:szCs w:val="28"/>
        </w:rPr>
        <w:t xml:space="preserve">На государственно-правовом уровне необходимость формирования профессионализма отражено в Законе РФ «Об образовании», «Национальной доктрине образования в Российской Федерации (на период до </w:t>
      </w:r>
      <w:smartTag w:uri="urn:schemas-microsoft-com:office:smarttags" w:element="metricconverter">
        <w:smartTagPr>
          <w:attr w:name="ProductID" w:val="2025 г"/>
        </w:smartTagPr>
        <w:r w:rsidRPr="00B110BF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B110BF">
        <w:rPr>
          <w:rFonts w:ascii="Times New Roman" w:hAnsi="Times New Roman" w:cs="Times New Roman"/>
          <w:sz w:val="28"/>
          <w:szCs w:val="28"/>
        </w:rPr>
        <w:t>.)», «Федеральном государственном образовательном стандарте», «Едином квалификационном справочнике должностей руководителей, специалистов и служащих».</w:t>
      </w:r>
      <w:r w:rsidRPr="00B1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2017" w:rsidRPr="00B110BF" w:rsidRDefault="000C2017" w:rsidP="000C20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стратегия закона «Об образовании в РФ» и ФГОС ДО ориентируют дошкольных работников на освоение новых профессиональных компетенций, что, в свою очередь, провоцирует возникновение такого стратегического направления работы с педагогическими кадрами, как непрерывное совершенствование уровня профессионального мастерства педагогов, являющегося одним из условий качества обучения и воспитания дошкольников. Сегодня профессиональное мастерство работников дошкольных образовательных учреждений, реализуемое в их профессиональной деятельности, становится особенно значимо для ДОО, работающего в режиме развития.</w:t>
      </w:r>
    </w:p>
    <w:p w:rsidR="000C2017" w:rsidRPr="00B110BF" w:rsidRDefault="000C2017" w:rsidP="000C201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color w:val="000000"/>
          <w:sz w:val="28"/>
          <w:szCs w:val="28"/>
        </w:rPr>
        <w:t>Главной проблематикой многих исследований И. А.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Зязюн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Березюк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Избаш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Л.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Магомедова, М.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Окса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Е.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Панасенко, Т.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Пониманская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Н.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Гавриш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Э.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Барбина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Люблинская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</w:rPr>
        <w:t>, Л.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B110BF">
        <w:rPr>
          <w:rFonts w:ascii="Times New Roman" w:hAnsi="Times New Roman" w:cs="Times New Roman"/>
          <w:color w:val="000000"/>
          <w:sz w:val="28"/>
          <w:szCs w:val="28"/>
        </w:rPr>
        <w:t>Загородняя</w:t>
      </w:r>
      <w:proofErr w:type="spellEnd"/>
      <w:r w:rsidRPr="00B110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t xml:space="preserve">стало обоснование особенностей педагогического мастерства педагога, как основным условием становления </w:t>
      </w:r>
      <w:r w:rsidRPr="00B110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высокопрофессионального педагога.</w:t>
      </w:r>
    </w:p>
    <w:p w:rsidR="0057791A" w:rsidRDefault="000C2017" w:rsidP="000C2017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Психолого-педагогические основы </w:t>
      </w:r>
      <w:r w:rsidRPr="00B110BF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исследовательской </w:t>
      </w:r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>деятельности педагогов раскрыты в трудах С.И. Арханг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ельского, Ю.К. </w:t>
      </w:r>
      <w:proofErr w:type="spellStart"/>
      <w:r>
        <w:rPr>
          <w:rFonts w:ascii="Times New Roman" w:eastAsia="Times New Roman" w:hAnsi="Times New Roman" w:cs="Times New Roman"/>
          <w:w w:val="105"/>
          <w:sz w:val="28"/>
          <w:szCs w:val="28"/>
        </w:rPr>
        <w:t>Бабанского</w:t>
      </w:r>
      <w:proofErr w:type="spellEnd"/>
      <w:r>
        <w:rPr>
          <w:rFonts w:ascii="Times New Roman" w:eastAsia="Times New Roman" w:hAnsi="Times New Roman" w:cs="Times New Roman"/>
          <w:w w:val="105"/>
          <w:sz w:val="28"/>
          <w:szCs w:val="28"/>
        </w:rPr>
        <w:t>, В.В.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 </w:t>
      </w:r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Давыдова, С.И. Зиновьева, В.А. </w:t>
      </w:r>
      <w:proofErr w:type="spellStart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>Крутецкого</w:t>
      </w:r>
      <w:proofErr w:type="spellEnd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 др. Изучением практики учебно-исследовательской и научно-исследовательской работы педагогами занимались И.Я. </w:t>
      </w:r>
      <w:proofErr w:type="spellStart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>Лернер</w:t>
      </w:r>
      <w:proofErr w:type="spellEnd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>, Л.М. Манакова, П.И. </w:t>
      </w:r>
      <w:proofErr w:type="spellStart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>Пидкасистый</w:t>
      </w:r>
      <w:proofErr w:type="spellEnd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В.А. </w:t>
      </w:r>
      <w:proofErr w:type="spellStart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>Сластёнин</w:t>
      </w:r>
      <w:proofErr w:type="spellEnd"/>
      <w:r w:rsidRPr="00B110B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 др.</w:t>
      </w:r>
    </w:p>
    <w:p w:rsidR="000C2017" w:rsidRPr="00B110BF" w:rsidRDefault="000C2017" w:rsidP="000C201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10BF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База экспериментальной работы</w:t>
      </w:r>
      <w:r w:rsidRPr="00B11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</w:t>
      </w:r>
      <w:r w:rsidRPr="00B11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МБДОУ «Детский сад «Ромашка» с. Константиновка Симферопольского района Республики Крым. В экспериментальной работе приняли участие 20 педагогов.</w:t>
      </w:r>
    </w:p>
    <w:p w:rsidR="000C2017" w:rsidRPr="00B110BF" w:rsidRDefault="000C2017" w:rsidP="000C201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10BF">
        <w:rPr>
          <w:rFonts w:ascii="Times New Roman" w:hAnsi="Times New Roman" w:cs="Times New Roman"/>
          <w:sz w:val="28"/>
          <w:szCs w:val="28"/>
        </w:rPr>
        <w:t>Организация детского сада руководствуется в своей деятельности следующими нормативно – правовыми и локальными документами: законом «Об образовании в РФ» от 29.12.2012 №273-ФЗ, ФГОС ДО – федеральным государственным образовательным стандартом от 2013 г., Уставом ДОО, лицензией на осуществлении образовательной деятельности, положением о детском саде, внутренними локальными актами организации.</w:t>
      </w:r>
    </w:p>
    <w:p w:rsidR="000C2017" w:rsidRPr="00B110BF" w:rsidRDefault="000C2017" w:rsidP="000C201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10BF">
        <w:rPr>
          <w:color w:val="auto"/>
          <w:sz w:val="28"/>
          <w:szCs w:val="28"/>
        </w:rPr>
        <w:t>Педагогический коллектив в своей работе использует основную образовательную программу «От рождения до школы» под редакцией Н.Е. </w:t>
      </w:r>
      <w:proofErr w:type="spellStart"/>
      <w:r w:rsidRPr="00B110BF">
        <w:rPr>
          <w:color w:val="auto"/>
          <w:sz w:val="28"/>
          <w:szCs w:val="28"/>
        </w:rPr>
        <w:t>Вераксы</w:t>
      </w:r>
      <w:proofErr w:type="spellEnd"/>
      <w:r w:rsidRPr="00B110BF">
        <w:rPr>
          <w:color w:val="auto"/>
          <w:sz w:val="28"/>
          <w:szCs w:val="28"/>
        </w:rPr>
        <w:t xml:space="preserve">, Т.С. Комаровой, М.А. Васильевой. А также имеют свои разработанные программы на учебный год по возрасту детей. Педагоги детского сада ежегодно принимают участие в выступлениях, конференциях, конкурсах различных уровней. </w:t>
      </w:r>
    </w:p>
    <w:p w:rsidR="000C2017" w:rsidRPr="00B110BF" w:rsidRDefault="000C2017" w:rsidP="000C201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10BF">
        <w:rPr>
          <w:color w:val="auto"/>
          <w:sz w:val="28"/>
          <w:szCs w:val="28"/>
        </w:rPr>
        <w:t xml:space="preserve">В связи изменениями в системе образования и новыми требованиями к педагогическим работникам, стало необходимо значительно изменить методическую работу в образовательной организации. Профессиональный рост педагогов, формирование современного педагогического мышления, повышения квалификации и др. требует действенной помощи в профессиональном развитии и помощи в сопровождении. </w:t>
      </w:r>
    </w:p>
    <w:p w:rsidR="000C2017" w:rsidRPr="00B110BF" w:rsidRDefault="000C2017" w:rsidP="000C201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10BF">
        <w:rPr>
          <w:color w:val="auto"/>
          <w:sz w:val="28"/>
          <w:szCs w:val="28"/>
        </w:rPr>
        <w:t xml:space="preserve">Результатом констатирующего этапа стало нахождение слабых сторон таких как: малая освещенность педагогов в вопросах знания документов; </w:t>
      </w:r>
      <w:r w:rsidRPr="00B110BF">
        <w:rPr>
          <w:color w:val="auto"/>
          <w:sz w:val="28"/>
          <w:szCs w:val="28"/>
        </w:rPr>
        <w:lastRenderedPageBreak/>
        <w:t>низкая восприимчивость педагогов к новшествам и не готовность к изменениям; хорошая мотивационная готовность у всего педагогического коллектива в целом; имеется ряд барьеров, препятствующих к освоению инноваций; отсутствие использования электронного документооборота; отсутствие четкой проработанной системы взаимодействия педагогов с другими образовательными учреждениями; отсутствие помощи; очень слабая информированность педагогов о возможных инновациях; низкая самооценка готовности педагога к самореализации.</w:t>
      </w:r>
    </w:p>
    <w:p w:rsidR="000C2017" w:rsidRPr="00B110BF" w:rsidRDefault="000C2017" w:rsidP="000C201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>Что привело к необходимости улучшить и обеспечить образовательный процесс путем организации исследовательской работы посредством разработки проектов.</w:t>
      </w:r>
    </w:p>
    <w:p w:rsidR="000C2017" w:rsidRPr="00B110BF" w:rsidRDefault="000C2017" w:rsidP="000C201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 xml:space="preserve">Нами были определены критерии и показатели </w:t>
      </w:r>
      <w:r w:rsidRPr="00B11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педагогов ДОО к исследовательской деятельности</w:t>
      </w:r>
      <w:r w:rsidRPr="00B110BF">
        <w:rPr>
          <w:rFonts w:ascii="Times New Roman" w:hAnsi="Times New Roman" w:cs="Times New Roman"/>
          <w:sz w:val="28"/>
          <w:szCs w:val="28"/>
        </w:rPr>
        <w:t xml:space="preserve"> (табл.</w:t>
      </w:r>
      <w:r w:rsidRPr="00B110B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110BF">
        <w:rPr>
          <w:rFonts w:ascii="Times New Roman" w:hAnsi="Times New Roman" w:cs="Times New Roman"/>
          <w:sz w:val="28"/>
          <w:szCs w:val="28"/>
        </w:rPr>
        <w:t>.)</w:t>
      </w:r>
    </w:p>
    <w:p w:rsidR="000C2017" w:rsidRPr="00B110BF" w:rsidRDefault="000C2017" w:rsidP="000C20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B110B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110BF">
        <w:rPr>
          <w:rFonts w:ascii="Times New Roman" w:hAnsi="Times New Roman" w:cs="Times New Roman"/>
          <w:sz w:val="28"/>
          <w:szCs w:val="28"/>
        </w:rPr>
        <w:t xml:space="preserve"> – Критерии и показатели </w:t>
      </w:r>
      <w:proofErr w:type="spellStart"/>
      <w:r w:rsidRPr="00B110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110BF">
        <w:rPr>
          <w:rFonts w:ascii="Times New Roman" w:hAnsi="Times New Roman" w:cs="Times New Roman"/>
          <w:sz w:val="28"/>
          <w:szCs w:val="28"/>
        </w:rPr>
        <w:t xml:space="preserve"> </w:t>
      </w:r>
      <w:r w:rsidRPr="00B110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педагогов ДОО к исследовательской деятельности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2505"/>
        <w:gridCol w:w="7021"/>
      </w:tblGrid>
      <w:tr w:rsidR="000C2017" w:rsidRPr="00B110BF" w:rsidTr="001A6E23">
        <w:tc>
          <w:tcPr>
            <w:tcW w:w="2505" w:type="dxa"/>
          </w:tcPr>
          <w:p w:rsidR="000C2017" w:rsidRPr="00B110BF" w:rsidRDefault="000C2017" w:rsidP="001A6E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021" w:type="dxa"/>
          </w:tcPr>
          <w:p w:rsidR="000C2017" w:rsidRPr="00B110BF" w:rsidRDefault="000C2017" w:rsidP="001A6E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C2017" w:rsidRPr="00B110BF" w:rsidTr="001A6E23">
        <w:tc>
          <w:tcPr>
            <w:tcW w:w="2505" w:type="dxa"/>
          </w:tcPr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7021" w:type="dxa"/>
          </w:tcPr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ab/>
              <w:t>Наличие осознанных мотивов к исследовательской деятельности – данный показатель обозначает, что педагог обладает познавательным интересом, навыками мыслительной деятельности, которые определяют возможность осуществления продуктивной учебно-познавательной деятельности.</w:t>
            </w:r>
          </w:p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ab/>
              <w:t>Понимание значимости исследовательской работы данный показатель обозначает понимание роли и значимости отечественной науки в образовательном процессе.</w:t>
            </w:r>
          </w:p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ab/>
              <w:t>Наличие потребности в исследовательской работы – данный показатель обозначает, что педагог дошкольной образовательной организации испытывает удовольствие, занимаясь исследовательской деятельности.</w:t>
            </w:r>
          </w:p>
        </w:tc>
      </w:tr>
      <w:tr w:rsidR="000C2017" w:rsidRPr="00B110BF" w:rsidTr="001A6E23">
        <w:tc>
          <w:tcPr>
            <w:tcW w:w="2505" w:type="dxa"/>
          </w:tcPr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Когнитивный</w:t>
            </w:r>
          </w:p>
        </w:tc>
        <w:tc>
          <w:tcPr>
            <w:tcW w:w="7021" w:type="dxa"/>
          </w:tcPr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Анализ научных источников с профессиональных позиций – данный показатель обозначает, что педагог ДОО знает принципы и этапы поиска литературы; знает, </w:t>
            </w:r>
            <w:r w:rsidRPr="00B11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правильно выделять главное в информации, анализировать научную литературу, делать выводы, обобщать, планировать результаты.</w:t>
            </w:r>
          </w:p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ab/>
              <w:t>Знания методов и методологии педагогического исследования – данный показатель обозначает, что педагог представляет себе систему знаний о принципах, подходах и способах получения знаний, отражающих педагогическую действительность, знаний о структуре педагогической теории.</w:t>
            </w:r>
          </w:p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Представление о логике и структуре исследовательской работы – данный показатель обозначает, что педагог знаком с теорией научной работы, а также основными этапами исследовательской работы.</w:t>
            </w:r>
          </w:p>
        </w:tc>
      </w:tr>
      <w:tr w:rsidR="000C2017" w:rsidRPr="00B110BF" w:rsidTr="001A6E23">
        <w:tc>
          <w:tcPr>
            <w:tcW w:w="2505" w:type="dxa"/>
          </w:tcPr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7021" w:type="dxa"/>
          </w:tcPr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1. Умения применять методы педагогического исследования – данный показатель обозначает, что педагог умеет самостоятельно работать со специальной и справочной литературой, анализировать научную литературу, владеет рациональными приемами работы с книжным материалом; умеет определять цель, формулировать проблему и задачи исследования, владеет методикой планирования исследования, выбора адекватных методов выполнения исследовательских действий; умеет применять основные исследовательские методы: наблюдение, опрос, анкетирование, эксперимент, статистическую проверку гипотез, модифицировать существующие и разрабатывать новые для исследования специальных задач в области профессионального образования.</w:t>
            </w:r>
          </w:p>
          <w:p w:rsidR="000C2017" w:rsidRPr="00B110BF" w:rsidRDefault="000C2017" w:rsidP="001A6E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2. Владение умениями оформления результатов исследования и защиты научных положений – данный показатель обозначает, что педагог умеет обобщать, планировать результаты, делать выводы, сравнивать явления и события, логически строить доказательства; владеет методикой публичной речи, аргументации, ведения дискуссии и полемики.</w:t>
            </w:r>
          </w:p>
        </w:tc>
      </w:tr>
    </w:tbl>
    <w:p w:rsidR="000C2017" w:rsidRPr="00B110BF" w:rsidRDefault="000C2017" w:rsidP="000C20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017" w:rsidRPr="00B110BF" w:rsidRDefault="000C2017" w:rsidP="000C201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10BF">
        <w:rPr>
          <w:color w:val="auto"/>
          <w:sz w:val="28"/>
          <w:szCs w:val="28"/>
        </w:rPr>
        <w:lastRenderedPageBreak/>
        <w:t>Для определения готовности педагога ДОО к новому в своей профессиональной деятельности используются методики: Анкета «Восприимчивость педагога к новшествам» (методика Соловьевой Т.С.); Анкета «Мотивационная готовность педагогического коллектива к освоению новшеств»; Анкета «Барьеры, препятствующие освоению инноваций»;</w:t>
      </w:r>
      <w:r>
        <w:rPr>
          <w:color w:val="auto"/>
          <w:sz w:val="28"/>
          <w:szCs w:val="28"/>
        </w:rPr>
        <w:t xml:space="preserve"> </w:t>
      </w:r>
      <w:r w:rsidRPr="00B110BF">
        <w:rPr>
          <w:color w:val="auto"/>
          <w:sz w:val="28"/>
          <w:szCs w:val="28"/>
        </w:rPr>
        <w:t xml:space="preserve">Анкета «Самооценка готовности педагога к самореализации». </w:t>
      </w:r>
    </w:p>
    <w:p w:rsidR="000C2017" w:rsidRPr="00B110BF" w:rsidRDefault="000C2017" w:rsidP="000C201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110BF">
        <w:rPr>
          <w:color w:val="auto"/>
          <w:sz w:val="28"/>
          <w:szCs w:val="28"/>
        </w:rPr>
        <w:t>Данные методики позволяют понять и определить, готовы ли педагоги к профессиональным изменениям. Кроме этого, администрацией образовательной организации, совместно со старшим воспитателем и педагогами были изучены документы, касающиеся ФГОС, закона «Об образовании в РФ», профессионального стандарта педагога о внедрении научного компонента сопровождения педагога. Разработан план действий по повышения уровня готовности педагогов ДОО к исследовательской деятельности.</w:t>
      </w:r>
    </w:p>
    <w:p w:rsidR="000C2017" w:rsidRPr="00B110BF" w:rsidRDefault="000C2017" w:rsidP="000C20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 xml:space="preserve">Выбранные критерии и уровни диагностики готовности педагогов дошкольного образования к исследовательской работе отражают многокомпонентность исследуемого явления. </w:t>
      </w:r>
    </w:p>
    <w:p w:rsidR="000C2017" w:rsidRPr="00B110BF" w:rsidRDefault="000C2017" w:rsidP="000C20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>Доказательством достаточности выделенных критериев явилось понимание готовности педагогов дошкольного образования к исследовательской работе как целостной структуры.</w:t>
      </w:r>
    </w:p>
    <w:p w:rsidR="000C2017" w:rsidRPr="00B110BF" w:rsidRDefault="000C2017" w:rsidP="000C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проведенной диагностики, полученные данные по трем критериям </w:t>
      </w:r>
      <w:proofErr w:type="spellStart"/>
      <w:r w:rsidRPr="00B110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110BF">
        <w:rPr>
          <w:rFonts w:ascii="Times New Roman" w:hAnsi="Times New Roman" w:cs="Times New Roman"/>
          <w:sz w:val="28"/>
          <w:szCs w:val="28"/>
        </w:rPr>
        <w:t xml:space="preserve"> готовности педагогов дошкольного образования к исследовательской работе объединены и представлены в таблице (см. 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10BF">
        <w:rPr>
          <w:rFonts w:ascii="Times New Roman" w:hAnsi="Times New Roman" w:cs="Times New Roman"/>
          <w:sz w:val="28"/>
          <w:szCs w:val="28"/>
        </w:rPr>
        <w:t>).</w:t>
      </w:r>
    </w:p>
    <w:p w:rsidR="000C2017" w:rsidRPr="00B110BF" w:rsidRDefault="000C2017" w:rsidP="000C201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10BF">
        <w:rPr>
          <w:rFonts w:ascii="Times New Roman" w:hAnsi="Times New Roman" w:cs="Times New Roman"/>
          <w:sz w:val="28"/>
          <w:szCs w:val="28"/>
        </w:rPr>
        <w:t xml:space="preserve"> – Уровни готовности педагогов дошкольного образования к исследовательской работе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"/>
        <w:gridCol w:w="2977"/>
        <w:gridCol w:w="1559"/>
        <w:gridCol w:w="1418"/>
        <w:gridCol w:w="1574"/>
        <w:gridCol w:w="1544"/>
      </w:tblGrid>
      <w:tr w:rsidR="000C2017" w:rsidRPr="00B110BF" w:rsidTr="001A6E23">
        <w:tc>
          <w:tcPr>
            <w:tcW w:w="595" w:type="dxa"/>
            <w:vMerge w:val="restart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095" w:type="dxa"/>
            <w:gridSpan w:val="4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Общие результаты по всем заданиям</w:t>
            </w:r>
          </w:p>
        </w:tc>
      </w:tr>
      <w:tr w:rsidR="000C2017" w:rsidRPr="00B110BF" w:rsidTr="001A6E23">
        <w:tc>
          <w:tcPr>
            <w:tcW w:w="595" w:type="dxa"/>
            <w:vMerge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Группа А</w:t>
            </w:r>
          </w:p>
        </w:tc>
        <w:tc>
          <w:tcPr>
            <w:tcW w:w="3118" w:type="dxa"/>
            <w:gridSpan w:val="2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Группа Б</w:t>
            </w:r>
          </w:p>
        </w:tc>
      </w:tr>
      <w:tr w:rsidR="000C2017" w:rsidRPr="00B110BF" w:rsidTr="001A6E23">
        <w:tc>
          <w:tcPr>
            <w:tcW w:w="595" w:type="dxa"/>
            <w:vMerge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Кол-во в %</w:t>
            </w:r>
          </w:p>
        </w:tc>
        <w:tc>
          <w:tcPr>
            <w:tcW w:w="1418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157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Кол-во в %</w:t>
            </w:r>
          </w:p>
        </w:tc>
        <w:tc>
          <w:tcPr>
            <w:tcW w:w="154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</w:tr>
      <w:tr w:rsidR="000C2017" w:rsidRPr="00B110BF" w:rsidTr="001A6E23">
        <w:tc>
          <w:tcPr>
            <w:tcW w:w="595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559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017" w:rsidRPr="00B110BF" w:rsidTr="001A6E23">
        <w:tc>
          <w:tcPr>
            <w:tcW w:w="595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559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4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2017" w:rsidRPr="00B110BF" w:rsidTr="001A6E23">
        <w:tc>
          <w:tcPr>
            <w:tcW w:w="595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559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44" w:type="dxa"/>
          </w:tcPr>
          <w:p w:rsidR="000C2017" w:rsidRPr="00B110BF" w:rsidRDefault="000C2017" w:rsidP="001A6E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C2017" w:rsidRPr="00B110BF" w:rsidRDefault="000C2017" w:rsidP="000C20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как свидетельствуют данные таблица на высоком уровне </w:t>
      </w:r>
      <w:proofErr w:type="spellStart"/>
      <w:r w:rsidRPr="00B110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110BF">
        <w:rPr>
          <w:rFonts w:ascii="Times New Roman" w:hAnsi="Times New Roman" w:cs="Times New Roman"/>
          <w:sz w:val="28"/>
          <w:szCs w:val="28"/>
        </w:rPr>
        <w:t xml:space="preserve"> готовности педагогов дошкольного образования к исследовательской работе в группе А находятся 10 % </w:t>
      </w:r>
      <w:proofErr w:type="spellStart"/>
      <w:r w:rsidRPr="00B110BF">
        <w:rPr>
          <w:rFonts w:ascii="Times New Roman" w:hAnsi="Times New Roman" w:cs="Times New Roman"/>
          <w:sz w:val="28"/>
          <w:szCs w:val="28"/>
        </w:rPr>
        <w:t>респодентов</w:t>
      </w:r>
      <w:proofErr w:type="spellEnd"/>
      <w:r w:rsidRPr="00B110BF">
        <w:rPr>
          <w:rFonts w:ascii="Times New Roman" w:hAnsi="Times New Roman" w:cs="Times New Roman"/>
          <w:sz w:val="28"/>
          <w:szCs w:val="28"/>
        </w:rPr>
        <w:t xml:space="preserve"> (1 чел.) и группе Б находятся 18 % респондентов (2 чел.). На среднем уровне в группе А находятся 457 % респондентов (5 чел.) и группе Б находятся 55 % респондентов (6 чел.). На низком уровне находятся 45 % респондентов группы А (5 чел.) и 27 % респондентов (3 чел.) группы Б.</w:t>
      </w:r>
    </w:p>
    <w:p w:rsidR="000C2017" w:rsidRPr="00B110BF" w:rsidRDefault="000C2017" w:rsidP="000C2017">
      <w:pPr>
        <w:pStyle w:val="a3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10BF">
        <w:rPr>
          <w:sz w:val="28"/>
          <w:szCs w:val="28"/>
          <w:shd w:val="clear" w:color="auto" w:fill="FFFFFF"/>
        </w:rPr>
        <w:t xml:space="preserve">Для лучшей визуализации данные отображены в </w:t>
      </w:r>
      <w:r>
        <w:rPr>
          <w:sz w:val="28"/>
          <w:szCs w:val="28"/>
          <w:shd w:val="clear" w:color="auto" w:fill="FFFFFF"/>
        </w:rPr>
        <w:t>виде диаграммы (см. Рисунок 1</w:t>
      </w:r>
      <w:r w:rsidRPr="00B110BF">
        <w:rPr>
          <w:sz w:val="28"/>
          <w:szCs w:val="28"/>
          <w:shd w:val="clear" w:color="auto" w:fill="FFFFFF"/>
        </w:rPr>
        <w:t>).</w:t>
      </w:r>
    </w:p>
    <w:p w:rsidR="000C2017" w:rsidRPr="00B110BF" w:rsidRDefault="000C2017" w:rsidP="000C201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110BF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4B67D7" wp14:editId="11DB7E5F">
            <wp:extent cx="4743450" cy="2381250"/>
            <wp:effectExtent l="0" t="0" r="0" b="0"/>
            <wp:docPr id="6" name="Диаграмма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2017" w:rsidRPr="00B110BF" w:rsidRDefault="000C2017" w:rsidP="000C20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10BF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10BF">
        <w:rPr>
          <w:rFonts w:ascii="Times New Roman" w:hAnsi="Times New Roman" w:cs="Times New Roman"/>
          <w:sz w:val="28"/>
          <w:szCs w:val="28"/>
        </w:rPr>
        <w:t xml:space="preserve"> – Уровни готовности педагогов дошкольного образования к исследовательской деятельности</w:t>
      </w:r>
    </w:p>
    <w:p w:rsidR="000C2017" w:rsidRPr="003F3549" w:rsidRDefault="000C2017" w:rsidP="000C20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017" w:rsidRPr="000C2017" w:rsidRDefault="000C2017" w:rsidP="000C20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49">
        <w:rPr>
          <w:rFonts w:ascii="Times New Roman" w:hAnsi="Times New Roman" w:cs="Times New Roman"/>
          <w:sz w:val="28"/>
          <w:szCs w:val="28"/>
        </w:rPr>
        <w:t>Таким образом, результаты констатирующего эксперимента выявили довольно низкий уровень готовности педагогов дошкольного образования к исследовательской деятельности.</w:t>
      </w:r>
      <w:r w:rsidRPr="000C2017">
        <w:rPr>
          <w:rFonts w:ascii="Times New Roman" w:hAnsi="Times New Roman" w:cs="Times New Roman"/>
          <w:sz w:val="28"/>
          <w:szCs w:val="28"/>
        </w:rPr>
        <w:t xml:space="preserve"> Полученные результаты анкетирования показали, что большинство педагогов следят за изменениями в системе образования, интересуются новшествами и пытаются самостоятельно их внедрять, но не имеют сопровождающего, который помог бы в выборе нужной правильной информации. Педагоги пытаются самостоятельно заниматься своим самообразованием. Барьером оказалось препятствие, что педагоги не сотрудничают с информационно – методическими центрами, которые помогли бы в решении проблем, таких как информационное обеспечение, повышение </w:t>
      </w:r>
      <w:r w:rsidRPr="000C201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компетентности педагогов, оказании методической помощи. Но хороший результат показал, что большинство педагогов видят перспективы своего дальнейшего развития и открыты к новому изучению. </w:t>
      </w:r>
    </w:p>
    <w:p w:rsidR="0057791A" w:rsidRDefault="0057791A" w:rsidP="0057791A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2B3FD6" w:rsidRPr="000C2017" w:rsidRDefault="002B3FD6" w:rsidP="002B3FD6">
      <w:pPr>
        <w:widowControl w:val="0"/>
        <w:numPr>
          <w:ilvl w:val="0"/>
          <w:numId w:val="1"/>
        </w:numPr>
        <w:tabs>
          <w:tab w:val="left" w:pos="816"/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Долгова Н.В. Управление научно-исследовательской деятельностью студентов университета в современных социокультурных</w:t>
      </w:r>
      <w:r w:rsidRPr="00A03E81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proofErr w:type="gram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условиях :</w:t>
      </w:r>
      <w:proofErr w:type="gram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дисс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канд.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пед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. наук: 13.00.08 / Н.В. Долгова. – Горно-Алтайск, 2007. – 174 с.</w:t>
      </w:r>
    </w:p>
    <w:p w:rsidR="000C2017" w:rsidRPr="00A03E81" w:rsidRDefault="000C2017" w:rsidP="000C2017">
      <w:pPr>
        <w:widowControl w:val="0"/>
        <w:numPr>
          <w:ilvl w:val="0"/>
          <w:numId w:val="1"/>
        </w:numPr>
        <w:tabs>
          <w:tab w:val="left" w:pos="916"/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Лукашевич О.Н. Научно-исследовательская деятельность как</w:t>
      </w:r>
      <w:r w:rsidRPr="00A03E81">
        <w:rPr>
          <w:rFonts w:ascii="Times New Roman" w:eastAsia="Times New Roman" w:hAnsi="Times New Roman" w:cs="Times New Roman"/>
          <w:spacing w:val="-46"/>
          <w:w w:val="105"/>
          <w:sz w:val="28"/>
          <w:szCs w:val="28"/>
        </w:rPr>
        <w:t xml:space="preserve"> 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средство развития творчества студентов в образовательной системе Педагогического </w:t>
      </w:r>
      <w:proofErr w:type="gram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вуза :</w:t>
      </w:r>
      <w:proofErr w:type="gram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дис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канд.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пед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. наук / О.Н.</w:t>
      </w:r>
      <w:r w:rsidRPr="00A03E81">
        <w:rPr>
          <w:rFonts w:ascii="Times New Roman" w:eastAsia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Лукашевич. – Карачаевск, </w:t>
      </w:r>
      <w:r w:rsidRPr="00A03E81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2002. – 188 с. </w:t>
      </w:r>
    </w:p>
    <w:p w:rsidR="000C2017" w:rsidRPr="00A03E81" w:rsidRDefault="000C2017" w:rsidP="000C2017">
      <w:pPr>
        <w:widowControl w:val="0"/>
        <w:numPr>
          <w:ilvl w:val="0"/>
          <w:numId w:val="1"/>
        </w:numPr>
        <w:tabs>
          <w:tab w:val="left" w:pos="936"/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Педаг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o</w:t>
      </w:r>
      <w:proofErr w:type="gram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гика :</w:t>
      </w:r>
      <w:proofErr w:type="gram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Учеб. пособие для студентов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пед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вузов и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пед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колледжей / Под ред. П.И. </w:t>
      </w:r>
      <w:proofErr w:type="spell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Пидкасистого</w:t>
      </w:r>
      <w:proofErr w:type="spellEnd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. – М.: Педагогическое общество России, 2004. – 608</w:t>
      </w:r>
      <w:r w:rsidRPr="00A03E81">
        <w:rPr>
          <w:rFonts w:ascii="Times New Roman" w:eastAsia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с.</w:t>
      </w:r>
    </w:p>
    <w:p w:rsidR="000C2017" w:rsidRPr="00A03E81" w:rsidRDefault="000C2017" w:rsidP="000C2017">
      <w:pPr>
        <w:widowControl w:val="0"/>
        <w:numPr>
          <w:ilvl w:val="0"/>
          <w:numId w:val="1"/>
        </w:numPr>
        <w:tabs>
          <w:tab w:val="left" w:pos="893"/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Шкляр М.Ф. Основы научных </w:t>
      </w:r>
      <w:proofErr w:type="gramStart"/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ледований :</w:t>
      </w:r>
      <w:proofErr w:type="gramEnd"/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Учеб. пособие/ М.Ф. 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Шкляр. – 2-е изд. – М.: Издательско-торговая</w:t>
      </w:r>
      <w:r w:rsidRPr="00A03E81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корпорация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«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Дашков и К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»</w:t>
      </w:r>
      <w:r w:rsidRPr="00A03E81">
        <w:rPr>
          <w:rFonts w:ascii="Times New Roman" w:eastAsia="Times New Roman" w:hAnsi="Times New Roman" w:cs="Times New Roman"/>
          <w:w w:val="105"/>
          <w:sz w:val="28"/>
          <w:szCs w:val="28"/>
        </w:rPr>
        <w:t>, 2008. – 244 с.</w:t>
      </w:r>
    </w:p>
    <w:sectPr w:rsidR="000C2017" w:rsidRPr="00A0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5AAA"/>
    <w:multiLevelType w:val="hybridMultilevel"/>
    <w:tmpl w:val="F49A4A0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E3"/>
    <w:rsid w:val="000C2017"/>
    <w:rsid w:val="002B3FD6"/>
    <w:rsid w:val="00332D22"/>
    <w:rsid w:val="0057791A"/>
    <w:rsid w:val="005F2C4F"/>
    <w:rsid w:val="00720F0C"/>
    <w:rsid w:val="007A40A4"/>
    <w:rsid w:val="00C00293"/>
    <w:rsid w:val="00C57DBE"/>
    <w:rsid w:val="00FA69EB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FB18-7934-4FAD-8B08-6EDBA76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AE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FD6AE3"/>
    <w:rPr>
      <w:b/>
      <w:bCs/>
    </w:rPr>
  </w:style>
  <w:style w:type="paragraph" w:customStyle="1" w:styleId="Style3">
    <w:name w:val="Style3"/>
    <w:basedOn w:val="a"/>
    <w:uiPriority w:val="99"/>
    <w:rsid w:val="00FD6AE3"/>
    <w:pPr>
      <w:widowControl w:val="0"/>
      <w:autoSpaceDE w:val="0"/>
      <w:autoSpaceDN w:val="0"/>
      <w:adjustRightInd w:val="0"/>
      <w:spacing w:after="0" w:line="48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6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C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10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D-4A17-8B1E-FB8916B06F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Б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18</c:v>
                </c:pt>
                <c:pt idx="1">
                  <c:v>55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D-4A17-8B1E-FB8916B06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721048"/>
        <c:axId val="1"/>
        <c:axId val="0"/>
      </c:bar3DChart>
      <c:catAx>
        <c:axId val="13272104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/>
        <c:numFmt formatCode="\О\с\н\о\в\н\о\й" sourceLinked="1"/>
        <c:majorTickMark val="out"/>
        <c:minorTickMark val="none"/>
        <c:tickLblPos val="nextTo"/>
        <c:crossAx val="132721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2021-10-02T10:37:00Z</dcterms:created>
  <dcterms:modified xsi:type="dcterms:W3CDTF">2021-10-02T13:20:00Z</dcterms:modified>
</cp:coreProperties>
</file>