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286" w:rsidRPr="00C24286" w:rsidRDefault="00C24286" w:rsidP="00C2428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24286">
        <w:rPr>
          <w:rFonts w:ascii="Times New Roman" w:eastAsia="Calibri" w:hAnsi="Times New Roman" w:cs="Times New Roman"/>
          <w:b/>
          <w:color w:val="333333"/>
          <w:kern w:val="36"/>
          <w:sz w:val="24"/>
          <w:szCs w:val="24"/>
        </w:rPr>
        <w:t xml:space="preserve">КОМПЕТЕНТНОСТНЫЙ ПОДХОД – ОСНОВА </w:t>
      </w:r>
      <w:r w:rsidRPr="00C242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ПОВЫШЕНИ</w:t>
      </w:r>
      <w:r w:rsidR="003C73B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Я</w:t>
      </w:r>
      <w:r w:rsidRPr="00C242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КАЧЕСТВ</w:t>
      </w:r>
      <w:r w:rsidR="00C3408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 ОБРАЗОВАНИЯ БУДУЩИХ ПЕДАГОГОВ</w:t>
      </w:r>
    </w:p>
    <w:p w:rsidR="00C24286" w:rsidRPr="00C24286" w:rsidRDefault="00C24286" w:rsidP="00C24286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333333"/>
          <w:kern w:val="36"/>
          <w:sz w:val="24"/>
          <w:szCs w:val="24"/>
        </w:rPr>
      </w:pPr>
    </w:p>
    <w:p w:rsidR="00C24286" w:rsidRPr="00C24286" w:rsidRDefault="00C24286" w:rsidP="00C242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качества образования является одной из актуальных проблем не только для России, но и для всего мирового сообщества. Решение этой проблемы связано с модернизацией содержания образования, оптимизацией спосо</w:t>
      </w:r>
      <w:bookmarkStart w:id="0" w:name="_GoBack"/>
      <w:bookmarkEnd w:id="0"/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t>бов и технологий организации образовательного процесса и, конечно, переосмыслением цели и результата образования. Цель образования  соотносится с формированием ключевых компетенций, что отмечено в тексте «Концепции модернизации российского образования на период до 2010 года».</w:t>
      </w:r>
    </w:p>
    <w:p w:rsidR="00C24286" w:rsidRPr="00C24286" w:rsidRDefault="00C24286" w:rsidP="00C242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Формируемый на этой основе </w:t>
      </w:r>
      <w:proofErr w:type="spellStart"/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t>компетентностный</w:t>
      </w:r>
      <w:proofErr w:type="spellEnd"/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подход к образованию рассматривается и в контексте Болонского процесса. Как подчеркивает Н.А. Селезнева, «использование подобного подхода может способствовать преодолению традиционных когнитивных ориентаций высшего образования, ведет к новому видению самого содержания образования, его методов и технологий». </w:t>
      </w:r>
      <w:proofErr w:type="gramStart"/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t>По мнению И.А. Зимней,  этот подход может сохранить культурно-исторические, этно-социальные ценности, если лежащие в его основе компетенции рассматривать как сложные личностные образования, включающие и интеллектуальные, и эмоциональные, и нравственные составляющие.</w:t>
      </w:r>
      <w:proofErr w:type="gramEnd"/>
    </w:p>
    <w:p w:rsidR="00C24286" w:rsidRPr="00C24286" w:rsidRDefault="00C24286" w:rsidP="00C242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proofErr w:type="spellStart"/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t>Компетентностный</w:t>
      </w:r>
      <w:proofErr w:type="spellEnd"/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подход ориентирован на результат образования, выраженный в форме компетенций. </w:t>
      </w:r>
      <w:proofErr w:type="gramStart"/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Он позволяет обеспечить общесистемный сдвиг ВПО в сторону запросов современного общества и экономики: </w:t>
      </w:r>
      <w:proofErr w:type="spellStart"/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t>адаптируемости</w:t>
      </w:r>
      <w:proofErr w:type="spellEnd"/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выпускников в условиях нарастающего динамизма и неопределенности рынка труда («плавающих» профессиональных границ, динамики профессий, гибких форм занятости, разрушения профессиональной замкнутости), умения мыслить различными сценариями, действовать с учетом различных альтернатив, находить пути и принимать решения, генерировать идеи, а также осуществлять их подготовку как активных субъектов новой образовательной </w:t>
      </w:r>
      <w:proofErr w:type="gramEnd"/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t>парадигмы - «образование в течение всей жизни».  </w:t>
      </w:r>
      <w:proofErr w:type="gramStart"/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t>На первый план выдвигается не информирование студента, а умение решать проблемы, возникающие в разных ситуациях: в познании и объяснении явлений действительности; при освоении современной техники и технологий; во взаимоотношениях людей, в этических нормах, при оценке собственных поступков; в практической жизни при выполнении социальных ролей; в правовых нормах и административных структурах потребительских и эстетических оценках;</w:t>
      </w:r>
      <w:proofErr w:type="gramEnd"/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 выборе специальности и оценке своей готовности к обучению в высшем учебном заведении, когда необходимо ориентироваться на рынке труда; при необходимости разрешать собственные проблемы жизненного самоопределения, выбора стиля и образа жизни, способов разрешения конфликтов. Учитывая все эти положения, И.А. Зимняя выдвинула предположение, что есть собственно компетентности (базовые) и есть их составляющие, т.е. их компоненты. Сами актуальные компетентности  будут включать такие характеристики, как:</w:t>
      </w:r>
    </w:p>
    <w:p w:rsidR="00C24286" w:rsidRPr="00C24286" w:rsidRDefault="00C24286" w:rsidP="00C242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</w:t>
      </w:r>
      <w:r w:rsidRPr="00C242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готовность</w:t>
      </w:r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проявлению компетентности (т.е. мотивационный аспект);</w:t>
      </w:r>
    </w:p>
    <w:p w:rsidR="00C24286" w:rsidRPr="00C24286" w:rsidRDefault="00C24286" w:rsidP="00C242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б) </w:t>
      </w:r>
      <w:r w:rsidRPr="00C242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владение</w:t>
      </w:r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знанием содержания компетентности (т.е. когнитивный аспект);</w:t>
      </w:r>
    </w:p>
    <w:p w:rsidR="00C24286" w:rsidRPr="00C24286" w:rsidRDefault="00C24286" w:rsidP="00C242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C242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опыт</w:t>
      </w:r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проявления компетентности в разнообразных стандартных и нестандартных ситуациях (т.е. поведенческий аспект);</w:t>
      </w:r>
    </w:p>
    <w:p w:rsidR="00C24286" w:rsidRPr="00C24286" w:rsidRDefault="00C24286" w:rsidP="00C242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г) </w:t>
      </w:r>
      <w:r w:rsidRPr="00C242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отношение</w:t>
      </w:r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содержанию компетентности и объекту ее приложения (ценностно-смысловой аспект);</w:t>
      </w:r>
    </w:p>
    <w:p w:rsidR="00C24286" w:rsidRPr="00C24286" w:rsidRDefault="00C24286" w:rsidP="00C242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д) </w:t>
      </w:r>
      <w:r w:rsidRPr="00C242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эмоционально-волевая регуляция</w:t>
      </w:r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процесса и результата проявления компетентности.</w:t>
      </w:r>
    </w:p>
    <w:p w:rsidR="00C24286" w:rsidRPr="00C24286" w:rsidRDefault="00C24286" w:rsidP="00C242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Смысл введения компетентностей как одной из форм результатов образования заключается </w:t>
      </w:r>
      <w:proofErr w:type="gramStart"/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t>их</w:t>
      </w:r>
      <w:proofErr w:type="gramEnd"/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t>надпредметности</w:t>
      </w:r>
      <w:proofErr w:type="spellEnd"/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Если узкие рамки дисциплин более предназначены к получению какой-то определенной квалификации, то компетентность по своей природе </w:t>
      </w:r>
      <w:proofErr w:type="spellStart"/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t>межпредметна</w:t>
      </w:r>
      <w:proofErr w:type="spellEnd"/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находится вне какой-либо конкретной профессиональной области.  </w:t>
      </w:r>
    </w:p>
    <w:p w:rsidR="00C24286" w:rsidRPr="00C24286" w:rsidRDefault="00C24286" w:rsidP="00C242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Формирование компетентностей будущего педагога и его личностных позиций происходит в деятельности (учение, общение), поскольку она связана с системой отношений, в которую включается человек. Через деятельность педагог оценивает ситуацию, субъективные и объективные возможности и на основании личностных мотивов он координирует свое поведение. Необходимо осознание того, что сама деятельность педагога – это ценность нравственная, этическая, эстетическая, и она является первоосновой для формирования базовых компетенций.</w:t>
      </w:r>
    </w:p>
    <w:p w:rsidR="00C24286" w:rsidRPr="00C24286" w:rsidRDefault="00C24286" w:rsidP="00C242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Образовательная деятельность студентов – основа когнитивного аспекта компетенций раскрывает теоретическое содержание дисциплин выбранной специальности. Расширение и углубление знаний по приобщению студентов к духовным общечеловеческим, педагогическим ценностям и подготовке к соответствующей профессиональной деятельности осуществляется на аудиторных и внеаудиторных занятиях. Первый вид занятий включает в себя лекции, практикум и самостоятельную работу студентов, обеспечивающие теоретическую подготовку. Практические семинарские, индивидуальные занятия, позволяющие осуществлять коммуникативную деятельность, проводятся на основе продуктивных и творческих заданий. Именно в коллективе развивается, закрепляется и передается каждому нравственный опыт, общественные ценности, которые начинают выступать как личностно значимые. </w:t>
      </w:r>
      <w:proofErr w:type="spellStart"/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t>Праксиологический</w:t>
      </w:r>
      <w:proofErr w:type="spellEnd"/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аспект профессиональной подготовки учителя предполагает рассмотрение теоретических знаний в области предметной и общепедагогической подготовки как средства решения практических задач, знакомство с современными педагогическими технологиями обучения и воспитания. Нестандартные формы учебных занятий ориентированы на создание ситуации мысли, приводящей приращению знаний-мыслей в сознании всех участников. Это стимулирует самостоятельную работу и самообразовательную деятельность студентов, которая спланирована педагогами в методических рекомендациях по организации внеаудиторной самостоятельной и учебно-исследовательской работ студентов. Направленность образовательного процесса на занятиях предполагает не только усвоение системы знаний, но и развитие педагогического мышления; выработку рефлексивных, коммуникативных, реализационных способностей будущих педагогов; изучение процедур и технологий образовательного процесса в школе; расширение различного рода практикумов, интерактивных и коллективных форм работы; привязку изучаемого материала к проблемам повседневной жизни. При обсуждении вопросов появилось диалогическое столкновение разных мнений, позиций, что способствует становлению личности, творческой активности. </w:t>
      </w:r>
    </w:p>
    <w:p w:rsidR="00C24286" w:rsidRPr="00C24286" w:rsidRDefault="00C24286" w:rsidP="00C242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Профессионально-педагогическая деятельность  может быть определена как </w:t>
      </w:r>
      <w:proofErr w:type="spellStart"/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t>метадеятельность</w:t>
      </w:r>
      <w:proofErr w:type="spellEnd"/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(М.И. </w:t>
      </w:r>
      <w:proofErr w:type="spellStart"/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t>Бордуков</w:t>
      </w:r>
      <w:proofErr w:type="spellEnd"/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Т.А. </w:t>
      </w:r>
      <w:proofErr w:type="spellStart"/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t>Стеганцева</w:t>
      </w:r>
      <w:proofErr w:type="spellEnd"/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так как содержание подготовки студента – будущего учителя – не может быть внесено извне, а может быть выработано в процессе специально организационной деятельности педагогической практики, являющейся центральным звеном в системе профессиональной подготовки. Все ее виды, формы и методы проверяются и наполняются смыслом, поскольку, в конечном счете, направлены на практическое применение. </w:t>
      </w:r>
      <w:proofErr w:type="gramStart"/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t>Именно в период педагогической практики студент применяет тот багаж профессиональных знаний, которые составляют основу выбранной специальности; осваивает то ролевое поведение, которое станет впоследствии определяющим в его профессиональной деятельности; осваивает образы «Я – педагог», «Я и ученик» и «Я и деятельность педагога» (те ценностные отношения, которые формируются в процессе профессиональной подготовки);</w:t>
      </w:r>
      <w:proofErr w:type="gramEnd"/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имеет возможность самовыражения, творчества, применения своих способностей, экспериментирования, исследовательского подхода к своей деятельности и развитию личности. В результате студент оттачивает педагогическое целеполагание, педагогическое мышление.  Иными словами, педагогическая практика формирует и развивает базовые профессиональные компетенции и их аспекты: мотивационный, когнитивный, поведенческий и </w:t>
      </w:r>
      <w:proofErr w:type="spellStart"/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t>отношенческий</w:t>
      </w:r>
      <w:proofErr w:type="spellEnd"/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24286" w:rsidRPr="00C24286" w:rsidRDefault="00C24286" w:rsidP="00C242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Эффективность этого процесса зависит от субъективных и объективных факторов. К числу субъективных факторов следует отнести стремление студентов к расширению имеющихся знаний и совершенствованию умений в организации образовательной деятельности с детьми, что требует внимания со стороны педагога колледжа, корректирующего данное направление работы студентов. К объективным факторам относятся возможности образовательного процесса учебного заведения в работе по приобщению студентов к педагогическим ценностям (содержание дисциплин гуманитарного и психолого-педагогического цикла, отсутствие необходимой литературы, загруженность студентов и т.д.). </w:t>
      </w:r>
    </w:p>
    <w:p w:rsidR="00C24286" w:rsidRPr="00C24286" w:rsidRDefault="00C24286" w:rsidP="00C242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Продолжением работы по формированию базовых компетенций и ценностных отношений студентов к миру выбранной специальности является и внеаудиторная деятельность. </w:t>
      </w:r>
    </w:p>
    <w:p w:rsidR="00C24286" w:rsidRPr="00C24286" w:rsidRDefault="00C24286" w:rsidP="00C242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Внеаудиторная деятельность позволяет молодому поколению не только теоретически пополнить свой профессиональный багаж, но и в полной мере проявить себя: в общении, в сочинительстве, в проектной и деятельности. </w:t>
      </w:r>
    </w:p>
    <w:p w:rsidR="00C24286" w:rsidRPr="00C24286" w:rsidRDefault="00C24286" w:rsidP="00C242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Одним из условий, влияющих на формирование и развитие компетенций  будущих педагогов, является организация исследовательской деятельности студентов. Она осуществляется через дипломное проектирование, учебные исследования практического и теоретического характера, социальные проекты, участие студентов в конференциях. </w:t>
      </w:r>
    </w:p>
    <w:p w:rsidR="00C24286" w:rsidRPr="00C24286" w:rsidRDefault="00C24286" w:rsidP="00C242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Таким образом, в обществе решается проблема потребности в компетентных кадрах, способных творчески организовывать образовательный процесс в конкретных социально-экономических условиях, умеющих быстро ориентироваться в информационном поле, самостоятельно совершенствоваться и развиваться. На первый план выступает не формальная принадлежность к специальности, а профессиональная компетентность, т.е. соответствие специалиста требованиям профессиональной деятельности. Образовательные учреждения высшего образования создают все условия для качественной </w:t>
      </w:r>
      <w:proofErr w:type="gramStart"/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t>подготовки</w:t>
      </w:r>
      <w:proofErr w:type="gramEnd"/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будущих педагогов. Это дает возможность сегодняшнему выпускнику строить свою профессиональную деятельность на высоком научно-педагогическом уровне, принимать обоснованные профессиональные решения, самостоятельно добывать знания. </w:t>
      </w:r>
    </w:p>
    <w:p w:rsidR="00C24286" w:rsidRPr="00C24286" w:rsidRDefault="00C24286" w:rsidP="00C242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proofErr w:type="gramStart"/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Критерием результативности работы является не система </w:t>
      </w:r>
      <w:proofErr w:type="spellStart"/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  компетенций, а </w:t>
      </w:r>
      <w:proofErr w:type="spellStart"/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t>надпредметных</w:t>
      </w:r>
      <w:proofErr w:type="spellEnd"/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компетенций, не привязанных к конкретным учебным дисциплинам, </w:t>
      </w:r>
      <w:proofErr w:type="spellStart"/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242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 студентов ключевых компетенций в интеллектуальной, коммуникативной, информационной, общественно-политической и личностной сферах; новые функции педагога, связанные с научно-исследовательской деятельностью. </w:t>
      </w:r>
      <w:proofErr w:type="gramEnd"/>
    </w:p>
    <w:p w:rsidR="00C24286" w:rsidRPr="00C24286" w:rsidRDefault="00C24286" w:rsidP="00C2428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24286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Литература:</w:t>
      </w:r>
      <w:r w:rsidRPr="00C24286">
        <w:rPr>
          <w:rFonts w:ascii="Times New Roman" w:eastAsia="Calibri" w:hAnsi="Times New Roman" w:cs="Times New Roman"/>
          <w:b/>
          <w:color w:val="000000"/>
          <w:sz w:val="20"/>
          <w:szCs w:val="20"/>
        </w:rPr>
        <w:br/>
      </w:r>
      <w:r w:rsidRPr="00C2428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1. Борисов П.П. </w:t>
      </w:r>
      <w:proofErr w:type="spellStart"/>
      <w:r w:rsidRPr="00C24286">
        <w:rPr>
          <w:rFonts w:ascii="Times New Roman" w:eastAsia="Calibri" w:hAnsi="Times New Roman" w:cs="Times New Roman"/>
          <w:color w:val="000000"/>
          <w:sz w:val="20"/>
          <w:szCs w:val="20"/>
        </w:rPr>
        <w:t>Копетентностно-деятельностный</w:t>
      </w:r>
      <w:proofErr w:type="spellEnd"/>
      <w:r w:rsidRPr="00C2428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подход и модернизация содержания общего образования.//Стандарты и мониторинг. – 2003. –  №1. </w:t>
      </w:r>
      <w:r w:rsidRPr="00C24286">
        <w:rPr>
          <w:rFonts w:ascii="Times New Roman" w:eastAsia="Calibri" w:hAnsi="Times New Roman" w:cs="Times New Roman"/>
          <w:color w:val="000000"/>
          <w:sz w:val="20"/>
          <w:szCs w:val="20"/>
        </w:rPr>
        <w:br/>
        <w:t xml:space="preserve">2. Лебедев О.Е. </w:t>
      </w:r>
      <w:proofErr w:type="spellStart"/>
      <w:r w:rsidRPr="00C24286">
        <w:rPr>
          <w:rFonts w:ascii="Times New Roman" w:eastAsia="Calibri" w:hAnsi="Times New Roman" w:cs="Times New Roman"/>
          <w:color w:val="000000"/>
          <w:sz w:val="20"/>
          <w:szCs w:val="20"/>
        </w:rPr>
        <w:t>Компетентностный</w:t>
      </w:r>
      <w:proofErr w:type="spellEnd"/>
      <w:r w:rsidRPr="00C2428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подход в образовании//Школьные технологии.-2004.-№5</w:t>
      </w:r>
    </w:p>
    <w:p w:rsidR="00C24286" w:rsidRPr="00C24286" w:rsidRDefault="00C24286" w:rsidP="00C2428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24286">
        <w:rPr>
          <w:rFonts w:ascii="Times New Roman" w:eastAsia="Calibri" w:hAnsi="Times New Roman" w:cs="Times New Roman"/>
          <w:color w:val="000000"/>
          <w:sz w:val="20"/>
          <w:szCs w:val="20"/>
        </w:rPr>
        <w:t>3. Зимняя И.А. Ключевые компетенции – новая парадигма результата образования//Высшее образование сегодня. № 5. 2003.</w:t>
      </w:r>
    </w:p>
    <w:p w:rsidR="00C24286" w:rsidRPr="00C24286" w:rsidRDefault="00C24286" w:rsidP="00C2428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2428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4. Баева Н.А. </w:t>
      </w:r>
      <w:proofErr w:type="spellStart"/>
      <w:r w:rsidRPr="00C24286">
        <w:rPr>
          <w:rFonts w:ascii="Times New Roman" w:eastAsia="Calibri" w:hAnsi="Times New Roman" w:cs="Times New Roman"/>
          <w:color w:val="333333"/>
          <w:kern w:val="36"/>
          <w:sz w:val="20"/>
          <w:szCs w:val="20"/>
        </w:rPr>
        <w:t>Компетентностный</w:t>
      </w:r>
      <w:proofErr w:type="spellEnd"/>
      <w:r w:rsidRPr="00C24286">
        <w:rPr>
          <w:rFonts w:ascii="Times New Roman" w:eastAsia="Calibri" w:hAnsi="Times New Roman" w:cs="Times New Roman"/>
          <w:color w:val="333333"/>
          <w:kern w:val="36"/>
          <w:sz w:val="20"/>
          <w:szCs w:val="20"/>
        </w:rPr>
        <w:t xml:space="preserve"> подход к профессиональному обучению – основа качественной подготовки будущих педагогов//</w:t>
      </w:r>
      <w:r w:rsidRPr="00C2428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Высшее образование сегодня. № 5. 2006.</w:t>
      </w:r>
    </w:p>
    <w:p w:rsidR="00D4339F" w:rsidRDefault="00D4339F"/>
    <w:sectPr w:rsidR="00D43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BF3"/>
    <w:rsid w:val="00036E6C"/>
    <w:rsid w:val="003C73BC"/>
    <w:rsid w:val="00BD2BF3"/>
    <w:rsid w:val="00C24286"/>
    <w:rsid w:val="00C34081"/>
    <w:rsid w:val="00D4339F"/>
    <w:rsid w:val="00FD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</dc:creator>
  <cp:lastModifiedBy>Маслова</cp:lastModifiedBy>
  <cp:revision>8</cp:revision>
  <cp:lastPrinted>2021-10-21T05:58:00Z</cp:lastPrinted>
  <dcterms:created xsi:type="dcterms:W3CDTF">2021-10-21T05:44:00Z</dcterms:created>
  <dcterms:modified xsi:type="dcterms:W3CDTF">2021-10-21T14:19:00Z</dcterms:modified>
</cp:coreProperties>
</file>