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C160" w14:textId="77777777" w:rsidR="00BA257D" w:rsidRPr="00BA257D" w:rsidRDefault="00BA257D" w:rsidP="00BA257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Опыт индивидуализации обучения </w:t>
      </w:r>
      <w:proofErr w:type="gramStart"/>
      <w:r w:rsidRPr="00BA257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дисциплине  «</w:t>
      </w:r>
      <w:proofErr w:type="gramEnd"/>
      <w:r w:rsidRPr="00BA257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Информатика и ИКТ» в ГПОУ ЯО Пошехонском аграрно-политехническом колледже</w:t>
      </w:r>
    </w:p>
    <w:p w14:paraId="19EA3BBF" w14:textId="77777777" w:rsidR="00BA257D" w:rsidRPr="00BA257D" w:rsidRDefault="00BA257D" w:rsidP="00BA257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14:paraId="4A02C6E2" w14:textId="77777777" w:rsidR="00BA257D" w:rsidRPr="00BA257D" w:rsidRDefault="00BA257D" w:rsidP="00BA257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ГПОУ ЯО Пошехонский аграрно-политехнический колледж проводит подготовку обучающихся по специальностям «Экономика и бухгалтерский учет», «Охотоведение и звероводство», «Дошкольное образование» и по рабочим профессиям «Сварщик», «Автомеханик». В колледже обучается 310 человек. Все студенты имеют разный уровень знаний, свои индивидуальные особенности. Для того чтобы описать опыт индивидуализации образовательного процесса нам необходимо отследить предметную подготовку обучающихся.</w:t>
      </w:r>
    </w:p>
    <w:p w14:paraId="6794A44A" w14:textId="77777777" w:rsidR="00BA257D" w:rsidRPr="00BA257D" w:rsidRDefault="00BA257D" w:rsidP="00BA257D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14:paraId="4C6FA311" w14:textId="77777777" w:rsidR="00BA257D" w:rsidRPr="00BA257D" w:rsidRDefault="00BA257D" w:rsidP="00BA257D">
      <w:pPr>
        <w:numPr>
          <w:ilvl w:val="1"/>
          <w:numId w:val="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Диагностика сфер индивидуальности и предметной подготовки обучающихся </w:t>
      </w:r>
      <w:proofErr w:type="spellStart"/>
      <w:r w:rsidRPr="00BA25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обучающихся</w:t>
      </w:r>
      <w:proofErr w:type="spellEnd"/>
      <w:r w:rsidRPr="00BA25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.</w:t>
      </w:r>
    </w:p>
    <w:p w14:paraId="71CFAA80" w14:textId="77777777" w:rsidR="00BA257D" w:rsidRPr="00BA257D" w:rsidRDefault="00BA257D" w:rsidP="00BA257D">
      <w:pPr>
        <w:shd w:val="clear" w:color="auto" w:fill="FFFFFF"/>
        <w:spacing w:after="200" w:line="49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индивидуализации </w:t>
      </w:r>
      <w:proofErr w:type="gramStart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развитие</w:t>
      </w:r>
      <w:proofErr w:type="gramEnd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индивидуальности, что позволяет каждому обучающемуся проявить свои особенности. Подготовка студентов по дисциплине «Информатика и ИКТ» опирается на знания обучающихся, полученные в школе. В начале учебного года проводятся следующие этапы исследований: а) предметные тесты для выявления знаний, умений и навыков обучающихся; б) самостоятельные работы с инструкционными материалами для диагностики соответствующих умений и навыков; в) серия психологических тестов для выявления общих умственных способностей. Но по результатам ежегодно проводимого контроля начальных </w:t>
      </w:r>
      <w:proofErr w:type="gramStart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 обучающихся</w:t>
      </w:r>
      <w:proofErr w:type="gramEnd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видно,  что эти знания недостаточны.  Так по данным контроля, проводившегося в сентябре 2017 года, в группе 1 курса по профессии «Автомеханик» удовлетворительными признаны знания у 47% обучающихся, </w:t>
      </w:r>
      <w:proofErr w:type="gramStart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хорошими  –</w:t>
      </w:r>
      <w:proofErr w:type="gramEnd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2%, а неудовлетворительными признаны знания 51% обучающихся. Как видно из приведенных результатов, около 50% обучающихся приходят в колледж с очень низкой подготовкой по дисциплине. </w:t>
      </w: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масса обучающихся имеет весьма посредственные знания по информатике.</w:t>
      </w:r>
    </w:p>
    <w:p w14:paraId="46CCDCD9" w14:textId="77777777" w:rsidR="00BA257D" w:rsidRPr="00BA257D" w:rsidRDefault="00BA257D" w:rsidP="00BA257D">
      <w:pPr>
        <w:shd w:val="clear" w:color="auto" w:fill="FFFFFF"/>
        <w:spacing w:after="0" w:line="49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отведенное на изучение информатики в колледже, уходит на восполнение пробелов школьного образования. В это время студенты, которые хорошо знают школьный курс, а их единицы, либо </w:t>
      </w:r>
      <w:proofErr w:type="gramStart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 в</w:t>
      </w:r>
      <w:proofErr w:type="gramEnd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массе, либо самостоятельно выполняют задания, предложенные преподавателем. </w:t>
      </w:r>
    </w:p>
    <w:p w14:paraId="3C413D7C" w14:textId="77777777" w:rsidR="00BA257D" w:rsidRPr="00BA257D" w:rsidRDefault="00BA257D" w:rsidP="00BA257D">
      <w:pPr>
        <w:shd w:val="clear" w:color="auto" w:fill="FFFFFF"/>
        <w:spacing w:after="0" w:line="49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существуют естественные различия умственных способностей обучающихся. В любой учебной группе можно выделить ряд студентов, обладающих повышенной работоспособностью, наличием хорошей памяти, имеющих высокую степень мотивации к изучению информатики. Они быстро схватывают преподаваемый материал, хорошо его усваивают, стремятся самостоятельно освоить новые знания, лежащие вне учебной программы.</w:t>
      </w:r>
    </w:p>
    <w:p w14:paraId="2DE090EB" w14:textId="77777777" w:rsidR="00BA257D" w:rsidRPr="00BA257D" w:rsidRDefault="00BA257D" w:rsidP="00BA257D">
      <w:pPr>
        <w:shd w:val="clear" w:color="auto" w:fill="FFFFFF"/>
        <w:spacing w:after="0" w:line="49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возникает задача как восполнить недостающие знания у ряда обучающихся, чтобы хорошо подготовленные студенты не бездействовали на занятиях, а приобретали новые, необходимые в дальнейшем знания.</w:t>
      </w:r>
    </w:p>
    <w:p w14:paraId="1B245D2B" w14:textId="77777777" w:rsidR="00BA257D" w:rsidRPr="00BA257D" w:rsidRDefault="00BA257D" w:rsidP="00BA257D">
      <w:pPr>
        <w:shd w:val="clear" w:color="auto" w:fill="FFFFFF"/>
        <w:spacing w:after="200" w:line="49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обучения учащихся колледжа необходимо </w:t>
      </w:r>
      <w:proofErr w:type="gramStart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 какие</w:t>
      </w:r>
      <w:proofErr w:type="gramEnd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причины лежат в основе индивидуальных особенностей их работы [1]. Необходимо выявить индивидуаль</w:t>
      </w: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но-типологические различия студентов, которые проявляются в особенностях их деятельности (заинтересованность, старательность, сообразительность и т.д.). Индивидуально-типологические различия обучающихся непосредственному, </w:t>
      </w:r>
      <w:r w:rsidRPr="00BA25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прямому наблюдению не поддаются. Сложность их изучения заключается в том, </w:t>
      </w: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разных обучающихся проявляются различные психологические качества. На</w:t>
      </w: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пример, отрицательные свойства в деятельности (слабый контроль, частые от</w:t>
      </w: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влечения и т.д.) у одних обучающихся оказываются, прежде всего связанными с не</w:t>
      </w: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дисциплинированностью, отсутствием </w:t>
      </w: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трудолюбия и старательности, у других с невнимательностью, слабой настойчивостью, у третьих - с высокой подвижно</w:t>
      </w: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стью, импульсивностью. </w:t>
      </w:r>
    </w:p>
    <w:p w14:paraId="5D16ED45" w14:textId="77777777" w:rsidR="00BA257D" w:rsidRPr="00BA257D" w:rsidRDefault="00BA257D" w:rsidP="00BA2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установить, какие психологические причины лежат в основе индивидуальных особенностей их работы учащихся </w:t>
      </w:r>
      <w:r w:rsidRPr="00BA257D">
        <w:rPr>
          <w:rFonts w:ascii="Calibri" w:eastAsia="Times New Roman" w:hAnsi="Calibri" w:cs="Times New Roman"/>
          <w:highlight w:val="yellow"/>
          <w:lang w:eastAsia="ru-RU"/>
        </w:rPr>
        <w:sym w:font="Symbol" w:char="F05B"/>
      </w:r>
      <w:r w:rsidRPr="00BA257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</w:t>
      </w:r>
      <w:r w:rsidRPr="00BA257D">
        <w:rPr>
          <w:rFonts w:ascii="Calibri" w:eastAsia="Times New Roman" w:hAnsi="Calibri" w:cs="Times New Roman"/>
          <w:highlight w:val="yellow"/>
          <w:lang w:eastAsia="ru-RU"/>
        </w:rPr>
        <w:sym w:font="Symbol" w:char="F05D"/>
      </w: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</w:t>
      </w:r>
      <w:proofErr w:type="gramStart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 индивидуально</w:t>
      </w:r>
      <w:proofErr w:type="gramEnd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-типологические различия студентов, которые проявляются в особенностях их деятельности (заинтересованность, старательность, сообразительность и т.д.).</w:t>
      </w:r>
    </w:p>
    <w:p w14:paraId="5399682D" w14:textId="77777777" w:rsidR="00BA257D" w:rsidRPr="00BA257D" w:rsidRDefault="00BA257D" w:rsidP="00BA2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индивидуально-типологические различия обучающихся непосредственному, прямому наблюдению не поддаются. Сложность их изучения заключается в том, что у разных обучающихся проявляются разные психологические качества </w:t>
      </w:r>
      <w:r w:rsidRPr="00BA257D">
        <w:rPr>
          <w:rFonts w:ascii="Calibri" w:eastAsia="Times New Roman" w:hAnsi="Calibri" w:cs="Times New Roman"/>
          <w:highlight w:val="yellow"/>
          <w:lang w:eastAsia="ru-RU"/>
        </w:rPr>
        <w:sym w:font="Symbol" w:char="F05B"/>
      </w:r>
      <w:r w:rsidRPr="00BA257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</w:t>
      </w:r>
      <w:r w:rsidRPr="00BA257D">
        <w:rPr>
          <w:rFonts w:ascii="Calibri" w:eastAsia="Times New Roman" w:hAnsi="Calibri" w:cs="Times New Roman"/>
          <w:highlight w:val="yellow"/>
          <w:lang w:eastAsia="ru-RU"/>
        </w:rPr>
        <w:sym w:font="Symbol" w:char="F05D"/>
      </w:r>
      <w:r w:rsidRPr="00BA257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отрицательные свойства в </w:t>
      </w:r>
      <w:proofErr w:type="gramStart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(</w:t>
      </w:r>
      <w:proofErr w:type="gramEnd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 контроль, частые отвлечения и т.д.) у одних обучающихся оказываются  связанными с недисциплинированностью, отсутствием трудолюбия и старательности, у других – с невнимательностью, у третьих – с высокой подвижностью, импульсивностью.</w:t>
      </w:r>
    </w:p>
    <w:p w14:paraId="3F3E66B5" w14:textId="77777777" w:rsidR="00BA257D" w:rsidRPr="00BA257D" w:rsidRDefault="00BA257D" w:rsidP="00BA257D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индивидуальных </w:t>
      </w:r>
      <w:proofErr w:type="gramStart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различий  обучающихся</w:t>
      </w:r>
      <w:proofErr w:type="gramEnd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 анкетирование. В анкете был предложен перечень различных вопросов для определения развития сфер индивидуальности обучающихся. Замер сфер индивидуальности проводился в группе первого курса по профессии «Автомеханик». Анкетирование прошли двенадцать человек.</w:t>
      </w:r>
    </w:p>
    <w:p w14:paraId="57F6F7DB" w14:textId="77777777" w:rsidR="00BA257D" w:rsidRPr="00BA257D" w:rsidRDefault="00BA257D" w:rsidP="00BA257D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 оценки </w:t>
      </w:r>
      <w:r w:rsidRPr="00BA257D">
        <w:rPr>
          <w:rFonts w:ascii="Cambria" w:eastAsia="Times New Roman" w:hAnsi="Cambria" w:cs="Times New Roman"/>
          <w:b/>
          <w:sz w:val="28"/>
          <w:szCs w:val="28"/>
          <w:lang w:eastAsia="ru-RU"/>
        </w:rPr>
        <w:t>развития сфер индивидуальности ребенка</w:t>
      </w:r>
    </w:p>
    <w:p w14:paraId="388F7F0D" w14:textId="77777777" w:rsidR="00BA257D" w:rsidRPr="00BA257D" w:rsidRDefault="00BA257D" w:rsidP="00BA257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 В.В.</w:t>
      </w:r>
      <w:proofErr w:type="gramEnd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Белкиной на основе методики О.С. Гребенюка) </w:t>
      </w:r>
    </w:p>
    <w:p w14:paraId="7409DE2D" w14:textId="77777777" w:rsidR="00BA257D" w:rsidRPr="00BA257D" w:rsidRDefault="00BA257D" w:rsidP="00BA257D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82"/>
        <w:gridCol w:w="1132"/>
        <w:gridCol w:w="853"/>
        <w:gridCol w:w="853"/>
        <w:gridCol w:w="854"/>
        <w:gridCol w:w="854"/>
        <w:gridCol w:w="898"/>
        <w:gridCol w:w="854"/>
        <w:gridCol w:w="854"/>
        <w:gridCol w:w="1111"/>
      </w:tblGrid>
      <w:tr w:rsidR="00BA257D" w:rsidRPr="00BA257D" w14:paraId="64487B6D" w14:textId="77777777" w:rsidTr="00BA257D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56F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FE7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Вид оценки</w:t>
            </w: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7A1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b/>
                <w:sz w:val="24"/>
                <w:szCs w:val="24"/>
              </w:rPr>
              <w:t>Результат по сферам (средний балл)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796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BA257D" w:rsidRPr="00BA257D" w14:paraId="265445EC" w14:textId="77777777" w:rsidTr="00BA257D">
        <w:trPr>
          <w:cantSplit/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F836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13DF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752D33" w14:textId="77777777" w:rsidR="00BA257D" w:rsidRPr="00BA257D" w:rsidRDefault="00BA257D" w:rsidP="00BA257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b/>
                <w:sz w:val="24"/>
                <w:szCs w:val="24"/>
              </w:rPr>
              <w:t>Интеллектуальная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53D98A" w14:textId="77777777" w:rsidR="00BA257D" w:rsidRPr="00BA257D" w:rsidRDefault="00BA257D" w:rsidP="00BA257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b/>
                <w:sz w:val="24"/>
                <w:szCs w:val="24"/>
              </w:rPr>
              <w:t>Мотивационная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CD5F12" w14:textId="77777777" w:rsidR="00BA257D" w:rsidRPr="00BA257D" w:rsidRDefault="00BA257D" w:rsidP="00BA257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b/>
                <w:sz w:val="24"/>
                <w:szCs w:val="24"/>
              </w:rPr>
              <w:t>Эмоциональная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C50A81" w14:textId="77777777" w:rsidR="00BA257D" w:rsidRPr="00BA257D" w:rsidRDefault="00BA257D" w:rsidP="00BA257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b/>
                <w:sz w:val="24"/>
                <w:szCs w:val="24"/>
              </w:rPr>
              <w:t>Волевая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30F650" w14:textId="77777777" w:rsidR="00BA257D" w:rsidRPr="00BA257D" w:rsidRDefault="00BA257D" w:rsidP="00BA257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57D">
              <w:rPr>
                <w:rFonts w:ascii="Times New Roman" w:hAnsi="Times New Roman"/>
                <w:b/>
                <w:sz w:val="24"/>
                <w:szCs w:val="24"/>
              </w:rPr>
              <w:t>Предметно-</w:t>
            </w:r>
          </w:p>
          <w:p w14:paraId="16665A38" w14:textId="77777777" w:rsidR="00BA257D" w:rsidRPr="00BA257D" w:rsidRDefault="00BA257D" w:rsidP="00BA257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9FD32F" w14:textId="77777777" w:rsidR="00BA257D" w:rsidRPr="00BA257D" w:rsidRDefault="00BA257D" w:rsidP="00BA257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57D">
              <w:rPr>
                <w:rFonts w:ascii="Times New Roman" w:hAnsi="Times New Roman"/>
                <w:b/>
                <w:sz w:val="24"/>
                <w:szCs w:val="24"/>
              </w:rPr>
              <w:t>Саморегуляции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759ECB" w14:textId="77777777" w:rsidR="00BA257D" w:rsidRPr="00BA257D" w:rsidRDefault="00BA257D" w:rsidP="00BA257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b/>
                <w:sz w:val="24"/>
                <w:szCs w:val="24"/>
              </w:rPr>
              <w:t>Экзистенциональная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C129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57D" w:rsidRPr="00BA257D" w14:paraId="2A29D3AE" w14:textId="77777777" w:rsidTr="00BA257D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2450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С.Г.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BFA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личная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DC3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DC5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851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9A6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43F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4F6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CEA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D68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A257D" w:rsidRPr="00BA257D" w14:paraId="27AAF74B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7242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22B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D76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FC6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FCE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B23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87D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B12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01D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FC7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57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A257D" w:rsidRPr="00BA257D" w14:paraId="31814016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AE58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455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704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155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61B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D0D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CC9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4F1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1E1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3D8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57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A257D">
              <w:rPr>
                <w:rFonts w:ascii="Times New Roman" w:hAnsi="Times New Roman"/>
                <w:sz w:val="24"/>
                <w:szCs w:val="24"/>
              </w:rPr>
              <w:t>,</w:t>
            </w:r>
            <w:r w:rsidRPr="00BA257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A257D" w:rsidRPr="00BA257D" w14:paraId="21051A42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5B1E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A8608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8C9BB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3FD3C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ABD6E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60277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D61DD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43FB1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0401D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C6505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BA257D" w:rsidRPr="00BA257D" w14:paraId="50D20E52" w14:textId="77777777" w:rsidTr="00BA257D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2B18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К.Е.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1EB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личная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55D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B5E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6F1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3E6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39F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EA4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0BA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83B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A257D" w:rsidRPr="00BA257D" w14:paraId="07447017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4FF5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409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ECB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802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D64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2CE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064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BE4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876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B2F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A257D" w:rsidRPr="00BA257D" w14:paraId="3EF3B2F3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E018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EC5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5D2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C8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D62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256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CF4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DD3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5B9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F30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A257D" w:rsidRPr="00BA257D" w14:paraId="5A39A03A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ED98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BBA77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14C33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9120E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A8A35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8F6E3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841F8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B9647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4F0EF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FD808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BA257D" w:rsidRPr="00BA257D" w14:paraId="2D013FFA" w14:textId="77777777" w:rsidTr="00BA257D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A656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К.В.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263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личная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879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5DA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AE4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A99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16F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281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D77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145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BA257D" w:rsidRPr="00BA257D" w14:paraId="7DBCE0D5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2DE4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560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07F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264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B35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A48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01B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DE6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92A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A87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BA257D" w:rsidRPr="00BA257D" w14:paraId="2618E127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3D58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3D7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2E8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00E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6E7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891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1F5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C46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248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B7C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A257D" w:rsidRPr="00BA257D" w14:paraId="5E7FDC74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4DE4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F2EA8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1D5BC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567D0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06E46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746CF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848EF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6CF70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4E10A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E19E3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A257D" w:rsidRPr="00BA257D" w14:paraId="76B9F7EA" w14:textId="77777777" w:rsidTr="00BA257D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2F9F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Т.С.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CCA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личная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70C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103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BF4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F4D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6F8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DBC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CC9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77C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A257D" w:rsidRPr="00BA257D" w14:paraId="21496149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B80E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C83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3C6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F5E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12E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0BE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75C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63D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A49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0AC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A257D" w:rsidRPr="00BA257D" w14:paraId="61EF3061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F8D3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7F2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015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790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1F3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A15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E24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20E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E08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985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257D" w:rsidRPr="00BA257D" w14:paraId="315D3C75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D819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20F4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00C24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28F89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D50BC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30914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412F8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C9EBE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6B887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5EC94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BA257D" w:rsidRPr="00BA257D" w14:paraId="3A755D97" w14:textId="77777777" w:rsidTr="00BA257D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11CB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Н.М.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88E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личная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4FA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861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04F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E91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13F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C6E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28C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E48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BA257D" w:rsidRPr="00BA257D" w14:paraId="6FA270A4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4831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4D9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EF1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6A3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AB2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072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4DE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3C0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EF3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1C2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A257D" w:rsidRPr="00BA257D" w14:paraId="486EC595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274F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D28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1E5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2B5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BCF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1C1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2F1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662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00B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489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A257D" w:rsidRPr="00BA257D" w14:paraId="54362DB0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B5FA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B8114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7BF2B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1B1E1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F0AE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3183D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9B1BE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8B50F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AE66A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A4FAC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A257D" w:rsidRPr="00BA257D" w14:paraId="00F3CD96" w14:textId="77777777" w:rsidTr="00BA257D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A104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С.Н.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E0D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личная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199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614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FB4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5B1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677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A3A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428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C3C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A257D" w:rsidRPr="00BA257D" w14:paraId="536214B0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9A62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5F7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4B7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89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FF5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0C6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07E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363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654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1C1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A257D" w:rsidRPr="00BA257D" w14:paraId="3E832BD8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9395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9E5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0F9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4FE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0DC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DE5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89C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51A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AD5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C0A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A257D" w:rsidRPr="00BA257D" w14:paraId="2A31B928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D642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69852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27226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60C54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7E180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6CA47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EDBCC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70C2F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F443E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DF2F9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A257D" w:rsidRPr="00BA257D" w14:paraId="00236067" w14:textId="77777777" w:rsidTr="00BA257D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EC54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А.Е.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203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личная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C5A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8D0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709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B81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EC4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045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4FB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495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BA257D" w:rsidRPr="00BA257D" w14:paraId="68E338F4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F6D4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11A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9A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A89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C74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E20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0E9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829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66A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CF3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A257D" w:rsidRPr="00BA257D" w14:paraId="27B9411C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E4A5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F6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ACB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BC3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062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22B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CB5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EB0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69F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0CF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A257D" w:rsidRPr="00BA257D" w14:paraId="27DDF548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948F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66ED1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A18B1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61594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ABD36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DA475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EF0F5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2D8FA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EC889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40753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A257D" w:rsidRPr="00BA257D" w14:paraId="30D1DC46" w14:textId="77777777" w:rsidTr="00BA257D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A260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Б.А.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00D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личная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E1E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B57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2A0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B34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598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7D1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6D7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72D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BA257D" w:rsidRPr="00BA257D" w14:paraId="47F7B7D3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382D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12E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176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D5A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4E3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DA2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41D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8A4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F10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48D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BA257D" w:rsidRPr="00BA257D" w14:paraId="4662A35D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F153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9E3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C1F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572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733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3B8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D62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78C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1F4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5DA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A257D" w:rsidRPr="00BA257D" w14:paraId="34F5CB94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FC81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E0B2E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3C6A8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CF039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C8EC0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13A94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51CF6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8D8AD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14225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761AF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A257D" w:rsidRPr="00BA257D" w14:paraId="62C87D88" w14:textId="77777777" w:rsidTr="00BA257D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AFAD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М.С.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618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личная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590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569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615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AD2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AE1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9AA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C5C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ECE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BA257D" w:rsidRPr="00BA257D" w14:paraId="595D69CC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A5BE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53F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4B2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ECE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928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817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57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9A0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2C0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E8F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A257D" w:rsidRPr="00BA257D" w14:paraId="3F746E12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A7CD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5B8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63C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325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03A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373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5A0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52E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576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15C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A257D" w:rsidRPr="00BA257D" w14:paraId="14C9C0AB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8406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68D21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4FA1A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F873F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85490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4EA4D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15F6F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B1148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6EAB3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A9FFD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257D" w:rsidRPr="00BA257D" w14:paraId="1F178F90" w14:textId="77777777" w:rsidTr="00BA257D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0B82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Г.М.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3FB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личная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74F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CDE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18E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5EE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BF9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78F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752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1A9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A257D" w:rsidRPr="00BA257D" w14:paraId="11C631CB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3B16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B40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B2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80A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D34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C0A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990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1FE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944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1EB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A257D" w:rsidRPr="00BA257D" w14:paraId="0C906CF6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EE04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154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082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A55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1CD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67E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1C4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E10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77B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09C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257D" w:rsidRPr="00BA257D" w14:paraId="446AC59C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DB3B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D7334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D8457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EE22D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BAD9C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40D0E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9AF73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0A2BB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3C745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48B59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A257D" w:rsidRPr="00BA257D" w14:paraId="5E6AEE23" w14:textId="77777777" w:rsidTr="00BA257D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B927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Н.А.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F1F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личная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B68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CB7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0C3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893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723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CDF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5D5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CB2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A257D" w:rsidRPr="00BA257D" w14:paraId="7F3C905D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936D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86D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334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518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819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336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1E2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990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94A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0AC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A257D" w:rsidRPr="00BA257D" w14:paraId="06745941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4DB3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A71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054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4C6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032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F92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B67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CBA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A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FE1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BA257D" w:rsidRPr="00BA257D" w14:paraId="2D072174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BC20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8DE33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530C7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12671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09646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5D79B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143BF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4CAF8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F65DC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787AA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BA257D" w:rsidRPr="00BA257D" w14:paraId="526EDEE8" w14:textId="77777777" w:rsidTr="00BA257D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3A7B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Д.А.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F444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личная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ADEC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0B48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BA3FF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F438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D8BD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AD17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2563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328B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A257D" w:rsidRPr="00BA257D" w14:paraId="76F82E9F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5B0D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3C35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A7EC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DBD41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24C4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59F7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3068C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F07CA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AD5E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CF322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A257D" w:rsidRPr="00BA257D" w14:paraId="61EB6D3F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90B6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94ED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254D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D819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059C3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06F9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7022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B42E8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2677D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922DE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A257D" w:rsidRPr="00BA257D" w14:paraId="577E91E3" w14:textId="77777777" w:rsidTr="00BA2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F87C" w14:textId="77777777" w:rsidR="00BA257D" w:rsidRPr="00BA257D" w:rsidRDefault="00BA257D" w:rsidP="00BA2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AB646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383FA0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EDC66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E118D7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82A53B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0999F5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641774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E4B9F9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BF5076" w14:textId="77777777" w:rsidR="00BA257D" w:rsidRPr="00BA257D" w:rsidRDefault="00BA257D" w:rsidP="00B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</w:tbl>
    <w:p w14:paraId="2DAF9532" w14:textId="77777777" w:rsidR="00BA257D" w:rsidRPr="00BA257D" w:rsidRDefault="00BA257D" w:rsidP="00BA2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3FB6FF0" w14:textId="77777777" w:rsidR="00BA257D" w:rsidRPr="00BA257D" w:rsidRDefault="00BA257D" w:rsidP="00BA2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развития сфер индивидуальности ребенка была проведена самооценка студентами группы, оценка развития индивидуальных сфер </w:t>
      </w: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студентов куратором группы и оценка развития сфер преподавателем общеобразовательных дисциплин. Исходя из трех оценок был выведен средний балл. Из данных таблицы видно, что </w:t>
      </w:r>
      <w:proofErr w:type="gramStart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 человека</w:t>
      </w:r>
      <w:proofErr w:type="gramEnd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низкий уровень  развития сфер индивидуальности. Восемь человек имеют средний уровень развития сфер индивидуальности. Два человека </w:t>
      </w:r>
      <w:proofErr w:type="gramStart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 высокий</w:t>
      </w:r>
      <w:proofErr w:type="gramEnd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развития сфер индивидуальности.</w:t>
      </w:r>
    </w:p>
    <w:p w14:paraId="20021CB0" w14:textId="77777777" w:rsidR="00BA257D" w:rsidRPr="00BA257D" w:rsidRDefault="00BA257D" w:rsidP="00BA2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показывают данные анкетирования, у обучающихся завышена самооценка. Оценка индивидуальности обучающихся куратором и преподавателем общеобразовательных дисциплин отличаются от самооценки обучающихся и более адекватны. В общем виде данные свидетельствуют о том, что преподаватели в основном отражают низкий уровень развития интеллектуальной и мотивационной сферы, выражающие отношение к деятельности. Большинство </w:t>
      </w:r>
      <w:proofErr w:type="gramStart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 попадают</w:t>
      </w:r>
      <w:proofErr w:type="gramEnd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 называемую «зависимость» от тех знаний, с которыми обучающиеся приходят из школы.</w:t>
      </w:r>
    </w:p>
    <w:p w14:paraId="0C133EE4" w14:textId="77777777" w:rsidR="00BA257D" w:rsidRPr="00BA257D" w:rsidRDefault="00BA257D" w:rsidP="00BA2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коррекции индивидуальных различий, индивидуальная работа с обучающимися оформляется в разработке различных заданий по разной степени трудности (объем и трудности заданий увеличиваются от уровня к уровню); в использовании на практических занятиях инструкционных карт (пооперационный инструктаж к выполнению комплекса действий – их цель дать ориентировочную основу действий), в использовании эталонных карт (образец конечных результатов – цель – дать студентам представление о результате, о правильности выполняемых действий); в разработке профессионально ориентированных задач. Поэтому одни из них направлены на развитие внимания, </w:t>
      </w:r>
      <w:proofErr w:type="gramStart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 -</w:t>
      </w:r>
      <w:proofErr w:type="gramEnd"/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умения применять теорию на практике, третьи  - на повышении интереса к изучаемым предметам.</w:t>
      </w:r>
    </w:p>
    <w:p w14:paraId="59607815" w14:textId="77777777" w:rsidR="00BA257D" w:rsidRPr="00BA257D" w:rsidRDefault="00BA257D" w:rsidP="00BA2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занятий и наблюдение за работой коллег показало, что в целом, основные направления индивидуализации обучения в колледже включают в себя:</w:t>
      </w:r>
    </w:p>
    <w:p w14:paraId="64EBB3DD" w14:textId="77777777" w:rsidR="00BA257D" w:rsidRPr="00BA257D" w:rsidRDefault="00BA257D" w:rsidP="00BA257D">
      <w:pPr>
        <w:numPr>
          <w:ilvl w:val="0"/>
          <w:numId w:val="2"/>
        </w:numPr>
        <w:tabs>
          <w:tab w:val="left" w:pos="654"/>
        </w:tabs>
        <w:spacing w:after="0" w:line="475" w:lineRule="exact"/>
        <w:ind w:left="20" w:right="2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конструирование содержания заданий в зависимости от базовой подготовленности студента;</w:t>
      </w:r>
    </w:p>
    <w:p w14:paraId="41601740" w14:textId="77777777" w:rsidR="00BA257D" w:rsidRPr="00BA257D" w:rsidRDefault="00BA257D" w:rsidP="00BA257D">
      <w:pPr>
        <w:numPr>
          <w:ilvl w:val="0"/>
          <w:numId w:val="2"/>
        </w:numPr>
        <w:tabs>
          <w:tab w:val="left" w:pos="654"/>
        </w:tabs>
        <w:spacing w:after="0" w:line="475" w:lineRule="exact"/>
        <w:ind w:left="20" w:right="2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 xml:space="preserve">учет индивидуального темпа </w:t>
      </w:r>
      <w:proofErr w:type="gramStart"/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освоения  студентом</w:t>
      </w:r>
      <w:proofErr w:type="gramEnd"/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дисциплины;</w:t>
      </w:r>
    </w:p>
    <w:p w14:paraId="1E68D6A8" w14:textId="77777777" w:rsidR="00BA257D" w:rsidRPr="00BA257D" w:rsidRDefault="00BA257D" w:rsidP="00BA257D">
      <w:pPr>
        <w:numPr>
          <w:ilvl w:val="0"/>
          <w:numId w:val="2"/>
        </w:numPr>
        <w:tabs>
          <w:tab w:val="left" w:pos="620"/>
        </w:tabs>
        <w:spacing w:after="0" w:line="475" w:lineRule="exact"/>
        <w:ind w:left="2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индивидуальное консультирование;</w:t>
      </w:r>
    </w:p>
    <w:p w14:paraId="36FFADCB" w14:textId="77777777" w:rsidR="00BA257D" w:rsidRPr="00BA257D" w:rsidRDefault="00BA257D" w:rsidP="00BA257D">
      <w:pPr>
        <w:spacing w:after="0" w:line="475" w:lineRule="exact"/>
        <w:ind w:left="20" w:right="2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Вместе с тем, в учебном процессе в меньшей степени учитываются индивидуальные и личностные особенности студентов, уровень развития познавательной сферы, мотивы учения. Данный тезис подтвержден не только результатами наблюдений, но и мнениями студентов, которые в большинстве своем (78%) высказываются в пользу индивидуализации учебного процесса в колледже.</w:t>
      </w:r>
    </w:p>
    <w:p w14:paraId="09BB1885" w14:textId="77777777" w:rsidR="00BA257D" w:rsidRPr="00BA257D" w:rsidRDefault="00BA257D" w:rsidP="00BA257D">
      <w:pPr>
        <w:spacing w:after="0" w:line="475" w:lineRule="exact"/>
        <w:ind w:left="40" w:right="2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Приведем результаты опросов студентов, успевающих на «хорошо» и «отлично».</w:t>
      </w:r>
    </w:p>
    <w:p w14:paraId="69A85CA3" w14:textId="77777777" w:rsidR="00BA257D" w:rsidRPr="00BA257D" w:rsidRDefault="00BA257D" w:rsidP="00BA257D">
      <w:pPr>
        <w:spacing w:after="0" w:line="475" w:lineRule="exact"/>
        <w:ind w:left="40" w:right="2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</w:p>
    <w:p w14:paraId="7AF6CD80" w14:textId="77777777" w:rsidR="00BA257D" w:rsidRPr="00BA257D" w:rsidRDefault="00BA257D" w:rsidP="00BA257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Результаты опроса студентов об особенностях индивидуализации учебного процесса в колледже.</w:t>
      </w:r>
    </w:p>
    <w:p w14:paraId="6936A41B" w14:textId="77777777" w:rsidR="00BA257D" w:rsidRPr="00BA257D" w:rsidRDefault="00BA257D" w:rsidP="00BA257D">
      <w:pPr>
        <w:spacing w:after="0" w:line="475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Таблица 3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13"/>
        <w:gridCol w:w="1531"/>
        <w:gridCol w:w="1611"/>
        <w:gridCol w:w="1496"/>
        <w:gridCol w:w="1494"/>
      </w:tblGrid>
      <w:tr w:rsidR="00BA257D" w:rsidRPr="00BA257D" w14:paraId="7C955D9F" w14:textId="77777777" w:rsidTr="00BA257D">
        <w:trPr>
          <w:trHeight w:val="642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7C58" w14:textId="77777777" w:rsidR="00BA257D" w:rsidRPr="00BA257D" w:rsidRDefault="00BA257D" w:rsidP="00BA257D">
            <w:pPr>
              <w:spacing w:line="475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bidi="th-TH"/>
              </w:rPr>
            </w:pPr>
            <w:r w:rsidRPr="00BA257D">
              <w:rPr>
                <w:rFonts w:ascii="Times New Roman" w:hAnsi="Times New Roman"/>
                <w:sz w:val="28"/>
                <w:szCs w:val="28"/>
                <w:shd w:val="clear" w:color="auto" w:fill="FFFFFF"/>
                <w:lang w:bidi="th-TH"/>
              </w:rPr>
              <w:t>Вопрос/ Ответ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2252" w14:textId="77777777" w:rsidR="00BA257D" w:rsidRPr="00BA257D" w:rsidRDefault="00BA257D" w:rsidP="00BA257D">
            <w:pPr>
              <w:ind w:left="30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826D" w14:textId="77777777" w:rsidR="00BA257D" w:rsidRPr="00BA257D" w:rsidRDefault="00BA257D" w:rsidP="00BA257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Скорее да, чем нет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52E1" w14:textId="77777777" w:rsidR="00BA257D" w:rsidRPr="00BA257D" w:rsidRDefault="00BA257D" w:rsidP="00BA257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Скорее</w:t>
            </w:r>
          </w:p>
          <w:p w14:paraId="68768649" w14:textId="77777777" w:rsidR="00BA257D" w:rsidRPr="00BA257D" w:rsidRDefault="00BA257D" w:rsidP="00BA257D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нет, чем 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84CC" w14:textId="77777777" w:rsidR="00BA257D" w:rsidRPr="00BA257D" w:rsidRDefault="00BA257D" w:rsidP="00BA257D">
            <w:pPr>
              <w:ind w:left="28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BA257D" w:rsidRPr="00BA257D" w14:paraId="50BB698E" w14:textId="77777777" w:rsidTr="00BA257D">
        <w:trPr>
          <w:trHeight w:val="978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A2F6" w14:textId="77777777" w:rsidR="00BA257D" w:rsidRPr="00BA257D" w:rsidRDefault="00BA257D" w:rsidP="00BA257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Учитываются  ли</w:t>
            </w:r>
            <w:proofErr w:type="gramEnd"/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в учебном процессе Ваши способности?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7721" w14:textId="77777777" w:rsidR="00BA257D" w:rsidRPr="00BA257D" w:rsidRDefault="00BA257D" w:rsidP="00BA257D">
            <w:pPr>
              <w:ind w:left="30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6,7%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1CEF" w14:textId="77777777" w:rsidR="00BA257D" w:rsidRPr="00BA257D" w:rsidRDefault="00BA257D" w:rsidP="00BA257D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22,7%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BE89" w14:textId="77777777" w:rsidR="00BA257D" w:rsidRPr="00BA257D" w:rsidRDefault="00BA257D" w:rsidP="00BA257D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57,5%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7313" w14:textId="77777777" w:rsidR="00BA257D" w:rsidRPr="00BA257D" w:rsidRDefault="00BA257D" w:rsidP="00BA257D">
            <w:pPr>
              <w:ind w:left="28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13,1%</w:t>
            </w:r>
          </w:p>
        </w:tc>
      </w:tr>
      <w:tr w:rsidR="00BA257D" w:rsidRPr="00BA257D" w14:paraId="2F402A70" w14:textId="77777777" w:rsidTr="00BA257D">
        <w:trPr>
          <w:trHeight w:val="13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5BA1" w14:textId="77777777" w:rsidR="00BA257D" w:rsidRPr="00BA257D" w:rsidRDefault="00BA257D" w:rsidP="00BA257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Учитываются ли в учебном процессе Ваши индивидуальные и личностные особенности?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10AC" w14:textId="77777777" w:rsidR="00BA257D" w:rsidRPr="00BA257D" w:rsidRDefault="00BA257D" w:rsidP="00BA257D">
            <w:pPr>
              <w:ind w:left="30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6,5%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6083" w14:textId="77777777" w:rsidR="00BA257D" w:rsidRPr="00BA257D" w:rsidRDefault="00BA257D" w:rsidP="00BA257D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8,5%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6D1D" w14:textId="77777777" w:rsidR="00BA257D" w:rsidRPr="00BA257D" w:rsidRDefault="00BA257D" w:rsidP="00BA257D">
            <w:pPr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65,4%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BE1D" w14:textId="77777777" w:rsidR="00BA257D" w:rsidRPr="00BA257D" w:rsidRDefault="00BA257D" w:rsidP="00BA257D">
            <w:pPr>
              <w:ind w:left="28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19,6%</w:t>
            </w:r>
          </w:p>
        </w:tc>
      </w:tr>
      <w:tr w:rsidR="00BA257D" w:rsidRPr="00BA257D" w14:paraId="53B2FB47" w14:textId="77777777" w:rsidTr="00BA257D">
        <w:trPr>
          <w:trHeight w:val="978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E49A" w14:textId="77777777" w:rsidR="00BA257D" w:rsidRPr="00BA257D" w:rsidRDefault="00BA257D" w:rsidP="00BA257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Учитываются ли в учебном процессе мотивы и цели Вашего учения?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C096" w14:textId="77777777" w:rsidR="00BA257D" w:rsidRPr="00BA257D" w:rsidRDefault="00BA257D" w:rsidP="00BA257D">
            <w:pPr>
              <w:ind w:left="30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6,5%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0FC4" w14:textId="77777777" w:rsidR="00BA257D" w:rsidRPr="00BA257D" w:rsidRDefault="00BA257D" w:rsidP="00BA257D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41,7%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7A70" w14:textId="77777777" w:rsidR="00BA257D" w:rsidRPr="00BA257D" w:rsidRDefault="00BA257D" w:rsidP="00BA257D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39,8%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0948" w14:textId="77777777" w:rsidR="00BA257D" w:rsidRPr="00BA257D" w:rsidRDefault="00BA257D" w:rsidP="00BA257D">
            <w:pPr>
              <w:ind w:left="28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5,5%</w:t>
            </w:r>
          </w:p>
        </w:tc>
      </w:tr>
      <w:tr w:rsidR="00BA257D" w:rsidRPr="00BA257D" w14:paraId="45DD1ED6" w14:textId="77777777" w:rsidTr="00BA257D">
        <w:trPr>
          <w:trHeight w:val="658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B0C2" w14:textId="77777777" w:rsidR="00BA257D" w:rsidRPr="00BA257D" w:rsidRDefault="00BA257D" w:rsidP="00BA257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Комфортно ли Вам на занятиях?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AD6A" w14:textId="77777777" w:rsidR="00BA257D" w:rsidRPr="00BA257D" w:rsidRDefault="00BA257D" w:rsidP="00BA257D">
            <w:pPr>
              <w:ind w:left="18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38,01%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720E" w14:textId="77777777" w:rsidR="00BA257D" w:rsidRPr="00BA257D" w:rsidRDefault="00BA257D" w:rsidP="00BA257D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22,4%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65EB" w14:textId="77777777" w:rsidR="00BA257D" w:rsidRPr="00BA257D" w:rsidRDefault="00BA257D" w:rsidP="00BA257D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36,05%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B240" w14:textId="77777777" w:rsidR="00BA257D" w:rsidRPr="00BA257D" w:rsidRDefault="00BA257D" w:rsidP="00BA257D">
            <w:pPr>
              <w:ind w:left="28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A257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5,5%</w:t>
            </w:r>
          </w:p>
        </w:tc>
      </w:tr>
    </w:tbl>
    <w:p w14:paraId="4EF4CC8F" w14:textId="77777777" w:rsidR="00BA257D" w:rsidRPr="00BA257D" w:rsidRDefault="00BA257D" w:rsidP="00BA257D">
      <w:pPr>
        <w:spacing w:before="287" w:after="0" w:line="36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Проанализировав вышеприведенные данные, мы пришли к выводу, что студенты более всего удовлетворены психологическим комфортом и отношениями, которые складываются между студентами и преподавателями. В меньшей степени учитываются мотивы и цели учения студентов. Менее </w:t>
      </w:r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lastRenderedPageBreak/>
        <w:t>всего в учебном процессе учитываются индивидуальные и личностные качества студентов.</w:t>
      </w:r>
    </w:p>
    <w:p w14:paraId="20587B78" w14:textId="77777777" w:rsidR="00BA257D" w:rsidRPr="00BA257D" w:rsidRDefault="00BA257D" w:rsidP="00BA257D">
      <w:pPr>
        <w:spacing w:after="0" w:line="475" w:lineRule="exact"/>
        <w:ind w:left="40" w:firstLine="4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Таким образом, проведенное исследование показало, что в практике работы колледжа преобладает та сторона индивидуализации, которая характеризует сам процесс обучения. Большинство преподавателей отождествляют индивидуализацию обучения с индивидуальным подходом к студенту, дифференцируют изучаемый материал по степени сложности, объему, мере помощи. Возможность создания индивидуальной образовательной программы освоения учебных дисциплин предоставляется студентам гораздо реже, так как это требует разработки разных вариантов </w:t>
      </w:r>
      <w:proofErr w:type="gramStart"/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изучения  предмета</w:t>
      </w:r>
      <w:proofErr w:type="gramEnd"/>
      <w:r w:rsidRPr="00BA257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. Мы полагаем это направление перспективным, поскольку студент способен выстроить свой образовательный путь, опираясь на свои индивидуальные качества и способности. </w:t>
      </w:r>
    </w:p>
    <w:p w14:paraId="0A593E1E" w14:textId="77777777" w:rsidR="0094105B" w:rsidRDefault="0094105B"/>
    <w:sectPr w:rsidR="0094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411F0A94"/>
    <w:multiLevelType w:val="multilevel"/>
    <w:tmpl w:val="202EFC2E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3E"/>
    <w:rsid w:val="0094105B"/>
    <w:rsid w:val="00B0433E"/>
    <w:rsid w:val="00BA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8FB12-AEC3-473C-870C-BDA68EC6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1648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2021-10-05T07:51:00Z</dcterms:created>
  <dcterms:modified xsi:type="dcterms:W3CDTF">2021-10-05T07:51:00Z</dcterms:modified>
</cp:coreProperties>
</file>