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00000000002" w:type="dxa"/>
        <w:jc w:val="center"/>
        <w:tblBorders>
          <w:top w:color="888888" w:space="0" w:sz="4" w:val="single"/>
          <w:left w:color="888888" w:space="0" w:sz="4" w:val="single"/>
          <w:bottom w:color="888888" w:space="0" w:sz="4" w:val="single"/>
          <w:right w:color="888888" w:space="0" w:sz="4" w:val="single"/>
          <w:insideH w:color="888888" w:space="0" w:sz="4" w:val="single"/>
          <w:insideV w:color="888888" w:space="0" w:sz="4" w:val="single"/>
        </w:tblBorders>
        <w:tblLayout w:type="fixed"/>
        <w:tblLook w:val="0400"/>
      </w:tblPr>
      <w:tblGrid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gridCol w:w="348.38709677419354"/>
        <w:tblGridChange w:id="0">
          <w:tblGrid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  <w:gridCol w:w="348.38709677419354"/>
          </w:tblGrid>
        </w:tblGridChange>
      </w:tblGrid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.38709677419354" w:hRule="atLeast"/>
        </w:trPr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bbbbb" w:val="clear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780.0" w:type="dxa"/>
        <w:jc w:val="left"/>
        <w:tblInd w:w="0.0" w:type="dxa"/>
        <w:tblLayout w:type="fixed"/>
        <w:tblLook w:val="0400"/>
      </w:tblPr>
      <w:tblGrid>
        <w:gridCol w:w="2390"/>
        <w:gridCol w:w="2390"/>
        <w:tblGridChange w:id="0">
          <w:tblGrid>
            <w:gridCol w:w="2390"/>
            <w:gridCol w:w="2390"/>
          </w:tblGrid>
        </w:tblGridChange>
      </w:tblGrid>
      <w:tr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горизонтали: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вертикали:</w:t>
            </w:r>
          </w:p>
        </w:tc>
      </w:tr>
      <w:tr>
        <w:tc>
          <w:tcPr/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преступник-совокупность социально-психологических свойств и качеств человека, являющихся причинами и условиями совершения преступлений.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вандализм-совокупность социально-психологических свойств и качеств человека, являющихся причинами и условиями совершения преступлений.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вменяемость-Вменяемое лицо,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(бездействия) либо руководить ими, подлежит уголовной ответственности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предупреждения-мера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умысел-Преступлением, совершенн</w:t>
            </w:r>
            <w:r w:rsidDel="00000000" w:rsidR="00000000" w:rsidRPr="00000000">
              <w:rPr>
                <w:rtl w:val="0"/>
              </w:rPr>
              <w:t xml:space="preserve">о целенаправленно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признается деяние, совершенное с прямым или косвенным умыслом.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шестнадцать-уголовная </w:t>
            </w:r>
            <w:r w:rsidDel="00000000" w:rsidR="00000000" w:rsidRPr="00000000">
              <w:rPr>
                <w:rtl w:val="0"/>
              </w:rPr>
              <w:t xml:space="preserve">ответственность наступает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парламент-высший представительный и законодательный орган в государствах с разделением властей.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соучастие-умышленное совместное участие двух или более лиц в совершении умышленного преступления.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оскорбление-то есть унижение чести и достоинства другого лица, выраженное в неприличной или иной противоречащей общепринятым нормам морали и нравственности форме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прокурор-Лицо, осуществляющее государственный надзор за точным исполнением законов.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поправки-Отражают возросшую роль России в современном мире. Закрепляют приоритеты. Основного закона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мошенничество</w:t>
            </w:r>
            <w:r w:rsidDel="00000000" w:rsidR="00000000" w:rsidRPr="00000000">
              <w:rPr>
                <w:rtl w:val="0"/>
              </w:rPr>
              <w:t xml:space="preserve">-то есть хищение чужого имущества или приобретение ... если это деяние повлекло причинение значительного ущерба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кража-то есть тайное хищение чужого имущества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 судимость-Лицо, осужденное за совершение </w:t>
            </w:r>
            <w:r w:rsidDel="00000000" w:rsidR="00000000" w:rsidRPr="00000000">
              <w:rPr>
                <w:rtl w:val="0"/>
              </w:rPr>
              <w:t xml:space="preserve">преступления 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 самоуправство-то есть самовольное, вопреки установленному законом или иным нормативным правовым</w:t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бездействие-это волевое пассивное поведение человека, которое заключается в том, что лицо не выполняет или ненадлежащим образом выполняет возложенную на него обязанность, в результате чего причиняется вред объектам охраны уголовного права или создаётся угроза причинения такого вреда.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уголовное-отрасль права, регулирующая общественные отношения, связанные с совершением преступных деяний, назначением наказания и применением иных мер уголовно-правового характера, устанавливающая основания привлечения к уголовной ответственности либо освобождения от уголовной ответственности и наказания.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деяние-в уголовном праве — акт осознанно-волевого поведения в форме действия или бездействия, повлёкший общественно опасные последствия. Деяние является обязательным признаком события преступления и объективной стороны преступления как его элемента.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укрывательство-правовой термин означающий общественно опасное действие, направленное на противодействие расследованию и представляющее собой сокрытие как самого преступника, так и всевозможных улик, которые могли бы способствовать следствию.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ходатайство-запрос, обращённый к судьям, прокурорам, органам дознания, следователям на принятие решения или совершение неких процессуальных действий.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проступок-общественно вредное деяние, посягающее на установленные законами или подзаконными актами общественные отношения, отличающееся небольшой общественной опасностью и запрещённое каким-либо нормативным правовым актом под угрозой наказания.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преступление-виновно совершенное общественно опасное деяние , запрещенное настоящим Кодексом под угрозой наказания.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штраф-есть денежное взыскание, назначаемое в пределах, предусмотренных настоящим Кодексом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вымогательство-то есть требование передачи чужого имущества или права на имущество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легкомыслие-Отсутствие серьёзности в поведении, поверхностность.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следователь-должностное лицо, уполномоченное осуществлять предварительное следствие по уголовному делу, а также иные полномочия, предусмотренные уголовно-процессуальным законодательством.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адвокат-получившее в установленном настоящим Федеральным законом порядке статус адвоката и право осуществлять адвокатскую деятельность.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 наказание-есть мера государственного принуждения, назначаемая по приговору суда.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 воспитание-Навыки поведения, привитые школой, семьёй, средой и проявляющиеся в общественной жизни.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 ответственность-Необходимость, обязанность отвечать за свои действия, поступки, быть ответственным за них.</w:t>
            </w:r>
          </w:p>
        </w:tc>
      </w:tr>
    </w:tbl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3D5"/>
  </w:style>
  <w:style w:type="paragraph" w:styleId="Heading1">
    <w:name w:val="heading 1"/>
    <w:basedOn w:val="Normal"/>
    <w:next w:val="Normal"/>
    <w:link w:val="Heading1Char"/>
    <w:uiPriority w:val="9"/>
    <w:qFormat w:val="1"/>
    <w:rsid w:val="00E315A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315A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.0" w:type="dxa"/>
      <w:tblBorders>
        <w:insideH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be5f1" w:themeFill="accent1" w:themeFillTint="000033" w:val="clear"/>
    </w:tcPr>
    <w:tblStylePr w:type="firstRow">
      <w:rPr>
        <w:b w:val="1"/>
        <w:bCs w:val="1"/>
      </w:rPr>
      <w:tblPr/>
      <w:tcPr>
        <w:shd w:color="auto" w:fill="b8cce4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8cce4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E315A3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315A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 w:val="1"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 w:val="1"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BC48D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a4+sCQfSXVfmXLLa8g8AYW+Aw==">AMUW2mW7xebVJvaXK52ZsDNuhXYS1vstYsTWu8vowfFKFW6tGfKeH1Vx9XWrOLyrXaEPC4DzLb32JYa6QZYp+/516o0P1RVv1cR4UACTR5haH98T/UxTUmE=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2021-05-26T20:23:24Z</dcterms:created>
  <dc:creator>http://cross.highcat.org</dc:creator>
</cp:coreProperties>
</file>