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9B" w:rsidRPr="001F3122" w:rsidRDefault="005F419B" w:rsidP="005F419B">
      <w:pPr>
        <w:pStyle w:val="msoaddress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1F3122">
        <w:rPr>
          <w:rFonts w:ascii="Times New Roman" w:hAnsi="Times New Roman"/>
          <w:color w:val="auto"/>
          <w:sz w:val="24"/>
          <w:szCs w:val="24"/>
        </w:rPr>
        <w:t>Муниципальное общеобразовательное учреждение</w:t>
      </w:r>
    </w:p>
    <w:p w:rsidR="005F419B" w:rsidRPr="001F3122" w:rsidRDefault="005F419B" w:rsidP="005F419B">
      <w:pPr>
        <w:pStyle w:val="msoaddress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1F3122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 xml:space="preserve">Средняя общеобразовательная школа </w:t>
      </w:r>
      <w:r w:rsidRPr="001F3122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C40054">
        <w:rPr>
          <w:rFonts w:ascii="Times New Roman" w:hAnsi="Times New Roman"/>
          <w:color w:val="auto"/>
          <w:sz w:val="24"/>
          <w:szCs w:val="24"/>
        </w:rPr>
        <w:t>4</w:t>
      </w:r>
      <w:r w:rsidRPr="001F3122">
        <w:rPr>
          <w:rFonts w:ascii="Times New Roman" w:hAnsi="Times New Roman"/>
          <w:color w:val="auto"/>
          <w:sz w:val="24"/>
          <w:szCs w:val="24"/>
        </w:rPr>
        <w:t xml:space="preserve"> города Буденновска</w:t>
      </w:r>
    </w:p>
    <w:p w:rsidR="005F419B" w:rsidRPr="001F3122" w:rsidRDefault="005F419B" w:rsidP="005F419B">
      <w:pPr>
        <w:pStyle w:val="msoaddress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1F3122">
        <w:rPr>
          <w:rFonts w:ascii="Times New Roman" w:hAnsi="Times New Roman"/>
          <w:color w:val="auto"/>
          <w:sz w:val="24"/>
          <w:szCs w:val="24"/>
        </w:rPr>
        <w:t>Буденновского района»</w:t>
      </w:r>
    </w:p>
    <w:p w:rsidR="005F419B" w:rsidRPr="001F3122" w:rsidRDefault="005F419B" w:rsidP="005F419B">
      <w:pPr>
        <w:jc w:val="center"/>
      </w:pPr>
    </w:p>
    <w:p w:rsidR="005F419B" w:rsidRPr="001F3122" w:rsidRDefault="005F419B" w:rsidP="005F419B">
      <w:pPr>
        <w:jc w:val="center"/>
      </w:pPr>
    </w:p>
    <w:p w:rsidR="005F419B" w:rsidRPr="001F3122" w:rsidRDefault="005F419B" w:rsidP="005F419B">
      <w:pPr>
        <w:jc w:val="center"/>
      </w:pPr>
    </w:p>
    <w:p w:rsidR="005F419B" w:rsidRPr="001F3122" w:rsidRDefault="005F419B" w:rsidP="005F419B">
      <w:pPr>
        <w:jc w:val="center"/>
      </w:pPr>
    </w:p>
    <w:p w:rsidR="005F419B" w:rsidRPr="001F3122" w:rsidRDefault="005F419B" w:rsidP="005F419B">
      <w:pPr>
        <w:jc w:val="center"/>
      </w:pPr>
    </w:p>
    <w:p w:rsidR="005F419B" w:rsidRPr="001F3122" w:rsidRDefault="005F419B" w:rsidP="005F419B">
      <w:pPr>
        <w:jc w:val="center"/>
      </w:pPr>
    </w:p>
    <w:p w:rsidR="005F419B" w:rsidRPr="001F3122" w:rsidRDefault="005F419B" w:rsidP="005F419B">
      <w:pPr>
        <w:jc w:val="center"/>
      </w:pPr>
    </w:p>
    <w:p w:rsidR="005F419B" w:rsidRPr="00213CAA" w:rsidRDefault="005F419B" w:rsidP="005F419B">
      <w:pPr>
        <w:jc w:val="center"/>
      </w:pPr>
    </w:p>
    <w:p w:rsidR="005F419B" w:rsidRPr="00213CAA" w:rsidRDefault="005F419B" w:rsidP="005F419B">
      <w:pPr>
        <w:pStyle w:val="30"/>
        <w:shd w:val="clear" w:color="auto" w:fill="auto"/>
        <w:spacing w:after="516"/>
        <w:ind w:firstLine="0"/>
        <w:jc w:val="center"/>
        <w:rPr>
          <w:rStyle w:val="311"/>
          <w:b w:val="0"/>
          <w:bCs w:val="0"/>
          <w:i w:val="0"/>
          <w:color w:val="000000"/>
          <w:sz w:val="24"/>
          <w:szCs w:val="24"/>
        </w:rPr>
      </w:pPr>
      <w:r w:rsidRPr="00213CAA">
        <w:rPr>
          <w:rStyle w:val="311"/>
          <w:color w:val="000000"/>
          <w:sz w:val="24"/>
          <w:szCs w:val="24"/>
        </w:rPr>
        <w:t>Научно-исследовательская работа</w:t>
      </w:r>
    </w:p>
    <w:p w:rsidR="005F419B" w:rsidRPr="00213CAA" w:rsidRDefault="005F419B" w:rsidP="005F419B">
      <w:pPr>
        <w:pStyle w:val="30"/>
        <w:shd w:val="clear" w:color="auto" w:fill="auto"/>
        <w:spacing w:after="516"/>
        <w:ind w:firstLine="0"/>
        <w:jc w:val="center"/>
      </w:pPr>
      <w:r w:rsidRPr="00213CAA">
        <w:rPr>
          <w:rStyle w:val="3"/>
          <w:bCs/>
          <w:iCs/>
          <w:color w:val="000000"/>
        </w:rPr>
        <w:t>«Оценка качества почвы в городе</w:t>
      </w:r>
      <w:r>
        <w:rPr>
          <w:rStyle w:val="3"/>
          <w:bCs/>
          <w:iCs/>
          <w:color w:val="000000"/>
        </w:rPr>
        <w:t xml:space="preserve"> </w:t>
      </w:r>
      <w:r w:rsidRPr="00213CAA">
        <w:rPr>
          <w:rStyle w:val="3"/>
          <w:bCs/>
          <w:iCs/>
          <w:color w:val="000000"/>
        </w:rPr>
        <w:t xml:space="preserve"> Буденновске Буденовского района»</w:t>
      </w:r>
    </w:p>
    <w:p w:rsidR="005F419B" w:rsidRPr="00213CAA" w:rsidRDefault="005F419B" w:rsidP="005F419B">
      <w:pPr>
        <w:pStyle w:val="a5"/>
        <w:spacing w:after="0"/>
        <w:ind w:left="5863" w:right="23"/>
        <w:rPr>
          <w:rStyle w:val="9pt1"/>
          <w:color w:val="000000"/>
        </w:rPr>
      </w:pPr>
    </w:p>
    <w:p w:rsidR="005F419B" w:rsidRPr="00213CAA" w:rsidRDefault="005F419B" w:rsidP="005F419B">
      <w:pPr>
        <w:pStyle w:val="a5"/>
        <w:spacing w:after="0"/>
        <w:ind w:left="5863" w:right="23"/>
        <w:rPr>
          <w:rStyle w:val="9pt1"/>
          <w:color w:val="000000"/>
        </w:rPr>
      </w:pPr>
      <w:r w:rsidRPr="00213CAA">
        <w:rPr>
          <w:rStyle w:val="9pt1"/>
          <w:color w:val="000000"/>
        </w:rPr>
        <w:t xml:space="preserve">Автор работы: </w:t>
      </w:r>
    </w:p>
    <w:p w:rsidR="005F419B" w:rsidRDefault="005F419B" w:rsidP="005F419B">
      <w:pPr>
        <w:pStyle w:val="a5"/>
        <w:spacing w:after="0"/>
        <w:ind w:left="5863" w:right="23"/>
        <w:rPr>
          <w:rStyle w:val="9pt1"/>
          <w:color w:val="000000"/>
        </w:rPr>
      </w:pPr>
      <w:r w:rsidRPr="00213CAA">
        <w:rPr>
          <w:rStyle w:val="9pt1"/>
          <w:color w:val="000000"/>
        </w:rPr>
        <w:t xml:space="preserve">ученица 10а класса </w:t>
      </w:r>
    </w:p>
    <w:p w:rsidR="005F419B" w:rsidRPr="00213CAA" w:rsidRDefault="00C40054" w:rsidP="005F419B">
      <w:pPr>
        <w:pStyle w:val="a5"/>
        <w:spacing w:after="0"/>
        <w:ind w:left="5863" w:right="23"/>
        <w:rPr>
          <w:rStyle w:val="9pt1"/>
          <w:color w:val="000000"/>
        </w:rPr>
      </w:pPr>
      <w:r>
        <w:rPr>
          <w:rStyle w:val="9pt1"/>
          <w:color w:val="000000"/>
        </w:rPr>
        <w:t>Сафронова Елизавета</w:t>
      </w:r>
    </w:p>
    <w:p w:rsidR="005F419B" w:rsidRPr="00213CAA" w:rsidRDefault="005F419B" w:rsidP="005F419B">
      <w:pPr>
        <w:pStyle w:val="a5"/>
        <w:spacing w:after="0"/>
        <w:ind w:left="5863" w:right="23"/>
        <w:rPr>
          <w:rStyle w:val="9pt1"/>
          <w:color w:val="000000"/>
        </w:rPr>
      </w:pPr>
    </w:p>
    <w:p w:rsidR="005F419B" w:rsidRPr="00213CAA" w:rsidRDefault="005F419B" w:rsidP="005F419B">
      <w:pPr>
        <w:pStyle w:val="a5"/>
        <w:spacing w:after="0"/>
        <w:ind w:left="5863" w:right="23"/>
        <w:rPr>
          <w:color w:val="000000"/>
          <w:shd w:val="clear" w:color="auto" w:fill="FFFFFF"/>
        </w:rPr>
      </w:pPr>
      <w:r w:rsidRPr="00213CAA">
        <w:rPr>
          <w:rStyle w:val="9pt1"/>
          <w:color w:val="000000"/>
        </w:rPr>
        <w:t>Руководитель научно-исследовательской работы:</w:t>
      </w:r>
    </w:p>
    <w:p w:rsidR="005F419B" w:rsidRPr="00213CAA" w:rsidRDefault="005F419B" w:rsidP="005F419B">
      <w:pPr>
        <w:pStyle w:val="a5"/>
        <w:spacing w:after="0"/>
        <w:ind w:left="5863" w:right="23"/>
        <w:rPr>
          <w:rStyle w:val="9pt1"/>
          <w:color w:val="000000"/>
        </w:rPr>
      </w:pPr>
      <w:r w:rsidRPr="00213CAA">
        <w:rPr>
          <w:rStyle w:val="9pt1"/>
          <w:color w:val="000000"/>
        </w:rPr>
        <w:t xml:space="preserve">учитель </w:t>
      </w:r>
      <w:r w:rsidR="00C40054">
        <w:rPr>
          <w:rStyle w:val="9pt1"/>
          <w:color w:val="000000"/>
        </w:rPr>
        <w:t xml:space="preserve">химии и </w:t>
      </w:r>
      <w:r w:rsidRPr="00213CAA">
        <w:rPr>
          <w:rStyle w:val="9pt1"/>
          <w:color w:val="000000"/>
        </w:rPr>
        <w:t xml:space="preserve">биологии  </w:t>
      </w:r>
    </w:p>
    <w:p w:rsidR="005F419B" w:rsidRPr="00213CAA" w:rsidRDefault="00C40054" w:rsidP="005F419B">
      <w:pPr>
        <w:pStyle w:val="a5"/>
        <w:spacing w:after="0"/>
        <w:ind w:left="5863" w:right="23"/>
        <w:rPr>
          <w:rStyle w:val="9pt1"/>
          <w:color w:val="000000"/>
        </w:rPr>
      </w:pPr>
      <w:r>
        <w:rPr>
          <w:rStyle w:val="9pt1"/>
          <w:color w:val="000000"/>
        </w:rPr>
        <w:t>Муравицкая Елена Сергеевна</w:t>
      </w:r>
    </w:p>
    <w:p w:rsidR="005F419B" w:rsidRPr="00213CAA" w:rsidRDefault="005F419B" w:rsidP="005F419B">
      <w:pPr>
        <w:jc w:val="center"/>
      </w:pPr>
    </w:p>
    <w:p w:rsidR="005F419B" w:rsidRPr="00213CAA" w:rsidRDefault="005F419B" w:rsidP="005F419B">
      <w:pPr>
        <w:jc w:val="center"/>
      </w:pPr>
    </w:p>
    <w:p w:rsidR="005F419B" w:rsidRPr="00213CAA" w:rsidRDefault="005F419B" w:rsidP="005F419B">
      <w:pPr>
        <w:jc w:val="center"/>
      </w:pPr>
    </w:p>
    <w:p w:rsidR="005F419B" w:rsidRDefault="005F419B" w:rsidP="005F419B">
      <w:pPr>
        <w:jc w:val="center"/>
      </w:pPr>
    </w:p>
    <w:p w:rsidR="005F419B" w:rsidRDefault="005F419B" w:rsidP="005F419B">
      <w:pPr>
        <w:pStyle w:val="msoaddress"/>
        <w:widowControl w:val="0"/>
        <w:rPr>
          <w:b/>
          <w:i/>
        </w:rPr>
      </w:pPr>
      <w:r>
        <w:rPr>
          <w:b/>
          <w:i/>
        </w:rPr>
        <w:t xml:space="preserve">            </w:t>
      </w:r>
    </w:p>
    <w:p w:rsidR="005F419B" w:rsidRDefault="005F419B" w:rsidP="005F419B">
      <w:pPr>
        <w:pStyle w:val="msoaddress"/>
        <w:widowControl w:val="0"/>
        <w:rPr>
          <w:b/>
          <w:i/>
        </w:rPr>
      </w:pPr>
    </w:p>
    <w:p w:rsidR="005F419B" w:rsidRDefault="005F419B" w:rsidP="005F419B">
      <w:pPr>
        <w:pStyle w:val="msoaddress"/>
        <w:widowControl w:val="0"/>
        <w:rPr>
          <w:b/>
          <w:i/>
        </w:rPr>
      </w:pPr>
    </w:p>
    <w:p w:rsidR="005F419B" w:rsidRDefault="005F419B" w:rsidP="005F419B">
      <w:pPr>
        <w:pStyle w:val="msoaddress"/>
        <w:widowControl w:val="0"/>
        <w:rPr>
          <w:b/>
          <w:i/>
        </w:rPr>
      </w:pPr>
    </w:p>
    <w:p w:rsidR="005F419B" w:rsidRDefault="005F419B" w:rsidP="005F419B">
      <w:pPr>
        <w:pStyle w:val="msoaddress"/>
        <w:widowControl w:val="0"/>
        <w:rPr>
          <w:b/>
          <w:i/>
        </w:rPr>
      </w:pPr>
    </w:p>
    <w:p w:rsidR="005F419B" w:rsidRDefault="005F419B" w:rsidP="005F419B">
      <w:pPr>
        <w:pStyle w:val="msoaddress"/>
        <w:widowControl w:val="0"/>
        <w:rPr>
          <w:b/>
          <w:i/>
        </w:rPr>
      </w:pPr>
    </w:p>
    <w:p w:rsidR="005F419B" w:rsidRDefault="005F419B" w:rsidP="005F419B">
      <w:pPr>
        <w:pStyle w:val="msoaddress"/>
        <w:widowControl w:val="0"/>
        <w:rPr>
          <w:b/>
          <w:i/>
        </w:rPr>
      </w:pPr>
    </w:p>
    <w:p w:rsidR="005F419B" w:rsidRDefault="005F419B" w:rsidP="005F419B">
      <w:pPr>
        <w:pStyle w:val="msoaddress"/>
        <w:widowControl w:val="0"/>
        <w:rPr>
          <w:b/>
          <w:i/>
        </w:rPr>
      </w:pPr>
    </w:p>
    <w:p w:rsidR="005F419B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Pr="00735A07" w:rsidRDefault="005F419B" w:rsidP="005F419B">
      <w:pPr>
        <w:pStyle w:val="msoaddress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5F419B" w:rsidRPr="00213CAA" w:rsidRDefault="005F419B" w:rsidP="005F419B">
      <w:pPr>
        <w:pStyle w:val="msoaddress"/>
        <w:widowControl w:val="0"/>
        <w:rPr>
          <w:rStyle w:val="5"/>
          <w:b w:val="0"/>
          <w:bCs w:val="0"/>
          <w:color w:val="auto"/>
          <w:sz w:val="24"/>
          <w:szCs w:val="24"/>
        </w:rPr>
      </w:pPr>
      <w:r w:rsidRPr="00213CAA">
        <w:rPr>
          <w:rFonts w:ascii="Times New Roman" w:hAnsi="Times New Roman"/>
          <w:color w:val="auto"/>
          <w:sz w:val="24"/>
          <w:szCs w:val="24"/>
        </w:rPr>
        <w:t>20</w:t>
      </w:r>
      <w:r w:rsidR="00C40054">
        <w:rPr>
          <w:rFonts w:ascii="Times New Roman" w:hAnsi="Times New Roman"/>
          <w:color w:val="auto"/>
          <w:sz w:val="24"/>
          <w:szCs w:val="24"/>
        </w:rPr>
        <w:t>21</w:t>
      </w:r>
      <w:r w:rsidRPr="00213CAA">
        <w:rPr>
          <w:rFonts w:ascii="Times New Roman" w:hAnsi="Times New Roman"/>
          <w:color w:val="auto"/>
          <w:sz w:val="24"/>
          <w:szCs w:val="24"/>
        </w:rPr>
        <w:t>год</w:t>
      </w:r>
      <w:bookmarkStart w:id="0" w:name="bookmark14"/>
    </w:p>
    <w:p w:rsidR="005F419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rStyle w:val="5"/>
          <w:color w:val="000000"/>
          <w:sz w:val="24"/>
          <w:szCs w:val="24"/>
        </w:rPr>
      </w:pP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</w:rPr>
      </w:pPr>
      <w:r w:rsidRPr="00BC36EB">
        <w:rPr>
          <w:rStyle w:val="5"/>
          <w:color w:val="000000"/>
          <w:sz w:val="24"/>
          <w:szCs w:val="24"/>
        </w:rPr>
        <w:t>Содержание:</w:t>
      </w:r>
      <w:bookmarkEnd w:id="0"/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696"/>
        </w:tabs>
        <w:spacing w:after="0"/>
      </w:pPr>
      <w:r w:rsidRPr="00BC36EB">
        <w:rPr>
          <w:rStyle w:val="9pt1"/>
          <w:color w:val="000000"/>
        </w:rPr>
        <w:t>Введение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20"/>
        </w:tabs>
        <w:spacing w:after="0"/>
      </w:pPr>
      <w:r w:rsidRPr="00BC36EB">
        <w:rPr>
          <w:rStyle w:val="9pt1"/>
          <w:color w:val="000000"/>
        </w:rPr>
        <w:t>Цели и задачи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15"/>
        </w:tabs>
        <w:spacing w:after="0"/>
      </w:pPr>
      <w:r w:rsidRPr="00BC36EB">
        <w:rPr>
          <w:rStyle w:val="9pt1"/>
          <w:color w:val="000000"/>
        </w:rPr>
        <w:t>Географическое положение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25"/>
        </w:tabs>
        <w:spacing w:after="0"/>
      </w:pPr>
      <w:r w:rsidRPr="00BC36EB">
        <w:rPr>
          <w:rStyle w:val="9pt1"/>
          <w:color w:val="000000"/>
        </w:rPr>
        <w:t>Общие исследования почв и растительности на территории города Буденновска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15"/>
        </w:tabs>
        <w:spacing w:after="0"/>
        <w:rPr>
          <w:rStyle w:val="9pt1"/>
        </w:rPr>
      </w:pPr>
      <w:r w:rsidRPr="00BC36EB">
        <w:rPr>
          <w:rStyle w:val="9pt1"/>
          <w:color w:val="000000"/>
        </w:rPr>
        <w:t>Экологические проблемы края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15"/>
        </w:tabs>
        <w:spacing w:after="0"/>
      </w:pPr>
      <w:r w:rsidRPr="00BC36EB">
        <w:rPr>
          <w:rStyle w:val="9pt1"/>
          <w:color w:val="000000"/>
        </w:rPr>
        <w:t>Оценка санитарного состояния почвы по микробиологическим показателям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20"/>
        </w:tabs>
        <w:spacing w:after="0"/>
      </w:pPr>
      <w:r w:rsidRPr="00BC36EB">
        <w:rPr>
          <w:rStyle w:val="9pt1"/>
          <w:color w:val="000000"/>
        </w:rPr>
        <w:t>Санитарное обследование, выбор точек отбора проб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15"/>
        </w:tabs>
        <w:spacing w:after="0"/>
      </w:pPr>
      <w:r w:rsidRPr="00BC36EB">
        <w:rPr>
          <w:rStyle w:val="9pt1"/>
          <w:color w:val="000000"/>
        </w:rPr>
        <w:t>Отбор образцов почвы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20"/>
        </w:tabs>
        <w:spacing w:after="0"/>
      </w:pPr>
      <w:r w:rsidRPr="00BC36EB">
        <w:rPr>
          <w:rStyle w:val="9pt1"/>
          <w:color w:val="000000"/>
        </w:rPr>
        <w:t>Подготовка и обработка почвы для анализа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01"/>
        </w:tabs>
        <w:spacing w:after="0"/>
      </w:pPr>
      <w:r w:rsidRPr="00BC36EB">
        <w:rPr>
          <w:rStyle w:val="9pt1"/>
          <w:color w:val="000000"/>
        </w:rPr>
        <w:t>Характеристика химического состава почв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2"/>
        </w:numPr>
        <w:tabs>
          <w:tab w:val="left" w:pos="701"/>
        </w:tabs>
        <w:spacing w:after="0"/>
        <w:sectPr w:rsidR="005F419B" w:rsidRPr="00BC36EB" w:rsidSect="00F606E3">
          <w:pgSz w:w="11909" w:h="16838"/>
          <w:pgMar w:top="997" w:right="1121" w:bottom="997" w:left="1121" w:header="0" w:footer="3" w:gutter="43"/>
          <w:cols w:space="720"/>
          <w:noEndnote/>
          <w:docGrid w:linePitch="360"/>
        </w:sectPr>
      </w:pPr>
      <w:r w:rsidRPr="00BC36EB">
        <w:rPr>
          <w:rStyle w:val="9pt1"/>
          <w:color w:val="000000"/>
        </w:rPr>
        <w:t>Заключение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rStyle w:val="5"/>
          <w:color w:val="000000"/>
          <w:sz w:val="24"/>
          <w:szCs w:val="24"/>
        </w:rPr>
      </w:pPr>
      <w:bookmarkStart w:id="1" w:name="bookmark15"/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BC36EB">
        <w:rPr>
          <w:rStyle w:val="5"/>
          <w:color w:val="000000"/>
          <w:sz w:val="24"/>
          <w:szCs w:val="24"/>
        </w:rPr>
        <w:t>Введение</w:t>
      </w:r>
      <w:bookmarkEnd w:id="1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Почва — одна из главных составляющих природной среды, которая благодаря своим свойствам (плодородие, самоочищающая способность и др.) обеспечивает человеку питание, работу, здоровую среду обитания. Нарушение этих процессов, вызванное загрязнением, может оказать неблагоприятное влияние на здоровье людей и животных. Наблюдается распространение инфекционных и инвазионных заболеваний, ухудшение качества продуктов питания, воды, водоисточников, атмосферного воздуха. Это понимание почвы, как одного из главных компонентов окружающей среды, от которого зависят условия жизни и здоровья населения, требует большого внимания к ее санитарной охране.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Санитарное состояние почвы —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отношениях.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Опасность загрязнения почв определяется уровнем ее возможного отрицательного влияния на контактирующие среды (вода, воздух), пищевые продукты и прямо или опосредованно на человека, а также на биологическую активность почвы и процессы самоочищения.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Санитарная характеристика почв населенных мест основывается на лабораторных санитарно-химических, санитарно-бактериологических, санитарно-гельминтологических, санитарно-энтомологических показателях.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По эпидемическим показаниям можно проводить индикацию и выделение из почвы патогенных микроорганизмов, в распространении которых почва играет важную роль.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Результаты обследования почв учитывают при определении и прогнозе степени их опасности для здоровья и условий проживания населения в населенных пунктах, разработке мероприятий по их рекультивации, профилактике инфекционной и неинфекционной заболеваемости, схем районной планировки, технических решений по реабилитации и охране водосборных территорий, при решении очередности санационных мероприятий в рамках комплексных природоохранных программ и оценке эффективности реабилитационных и санитарно-экологических мероприятий и текущего санитарного контроля за объектами, косвенно воздействующими на окружающую среду населенного пункта.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bookmarkStart w:id="2" w:name="bookmark16"/>
      <w:r w:rsidRPr="00BC36EB">
        <w:rPr>
          <w:rStyle w:val="5"/>
          <w:color w:val="000000"/>
          <w:sz w:val="24"/>
          <w:szCs w:val="24"/>
        </w:rPr>
        <w:t>Цели и задачи</w:t>
      </w:r>
      <w:bookmarkEnd w:id="2"/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jc w:val="both"/>
      </w:pPr>
      <w:r w:rsidRPr="00BC36EB">
        <w:rPr>
          <w:rStyle w:val="9pt1"/>
          <w:color w:val="000000"/>
        </w:rPr>
        <w:t>Определить степень загрязнения почвы в г. Буденновске по химическим, бактериологическим, микробиологическим показателям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jc w:val="both"/>
      </w:pPr>
      <w:r w:rsidRPr="00BC36EB">
        <w:rPr>
          <w:rStyle w:val="9pt1"/>
          <w:color w:val="000000"/>
        </w:rPr>
        <w:t>Определить наличие вирусов и патогенных бактерий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bookmarkStart w:id="3" w:name="bookmark17"/>
      <w:r w:rsidRPr="00BC36EB">
        <w:rPr>
          <w:rStyle w:val="5"/>
          <w:color w:val="000000"/>
          <w:sz w:val="24"/>
          <w:szCs w:val="24"/>
        </w:rPr>
        <w:t>Географическое положение</w:t>
      </w:r>
      <w:bookmarkEnd w:id="3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Город Буденновск расположен в северо-восточной части Ставропольского края на ровном плато с незначительным уклоном в сторону реки Кумы.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Рельеф прилегающей местности представляет собой восточные склоны оконечности Ставропольской возвышенности, прорезанной долинами рек кума, Мокрая буйвола и Томузловка с Северо-запада на Юго-восток. Долины этих рек ограничивают восточные отроги возвышенности, достигающие здесь абсолютных отметок до </w:t>
      </w:r>
      <w:r w:rsidRPr="00BC36EB">
        <w:rPr>
          <w:rStyle w:val="9pt"/>
          <w:color w:val="000000"/>
        </w:rPr>
        <w:t>200</w:t>
      </w:r>
      <w:r w:rsidRPr="00BC36EB">
        <w:rPr>
          <w:rStyle w:val="9pt1"/>
          <w:color w:val="000000"/>
        </w:rPr>
        <w:t xml:space="preserve"> метров над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Томузловка с Северо-запада на Юго-восток. Долины этих рек ограничивают восточные отроги возвышенности, достигающие здесь абсолютных отметок до </w:t>
      </w:r>
      <w:r w:rsidRPr="00BC36EB">
        <w:rPr>
          <w:rStyle w:val="9pt"/>
          <w:color w:val="000000"/>
        </w:rPr>
        <w:t>200</w:t>
      </w:r>
      <w:r w:rsidRPr="00BC36EB">
        <w:rPr>
          <w:rStyle w:val="9pt1"/>
          <w:color w:val="000000"/>
        </w:rPr>
        <w:t xml:space="preserve"> метров над уровнем моря. Река Кума протекает по южной окраине города, Мокрая буйвола - Северо- восточнее. В границах города русло реки Кумы широкое и извилистое. Мокрая буйвола и Томузловка относятся к малым рекам, которые питаются от родников и атмосферных осадков.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Г ород имеет выгодное транспортно-географическое положение. Через город Буденновск все Восточные и Юго-восточные районы Ставропольского края имеют выход на кольцевую Северо-Кавказскую железную дорогу, а по автомобильным дорогам краевого значения выход на автомобильные трассы России. Город занимает площадь 73,32 км</w:t>
      </w:r>
      <w:r w:rsidRPr="00BC36EB">
        <w:rPr>
          <w:rStyle w:val="9pt1"/>
          <w:color w:val="000000"/>
          <w:vertAlign w:val="superscript"/>
        </w:rPr>
        <w:t>2</w:t>
      </w:r>
      <w:r w:rsidRPr="00BC36EB">
        <w:rPr>
          <w:rStyle w:val="9pt1"/>
          <w:color w:val="000000"/>
        </w:rPr>
        <w:t>. Протяженность границы города 55,3 км. Город находится в уникальной климатической зоне расположенной на границе между зоной устойчивого земледелия и пустынными землями.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4" w:name="bookmark18"/>
      <w:r w:rsidRPr="00BC36EB">
        <w:rPr>
          <w:rStyle w:val="5"/>
          <w:color w:val="000000"/>
          <w:sz w:val="24"/>
          <w:szCs w:val="24"/>
        </w:rPr>
        <w:t>Общие исследования почв и растительности на территории города Буденновска</w:t>
      </w:r>
      <w:bookmarkEnd w:id="4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Рост техногенной нагрузки на окружающую среду, происходящий в настоящее время во всех развитых странах мира, в том числе и в России приводит к тому, что природа уже не в состоянии сопротивляться этому воздействию. Возникают нарушения в экологических системах, что отражается на всех составляющих, в том числе и на человеке. Подтверждением этому являются рост числа онкологических заболеваний, сосудистой систем , рост числа врожденных аномалий у детей как в России , так и в Буденновске. Решение задач экологической безопасности населения города невозможно без установления объективной картины характера и степени загрязнения. Эту работу в рамках экологического оздоровления города планомерно выполняла станция агрохимической службы « Прикумская» на протяжении 2010 - 2016 годов. Нами проанализированы количество и характер поступления тяжелых металлов в почвы и растения парковой зоны, улиц, проездов и набережных города общей площадью 278 га. При этом проанализировано 325 почвенных и 40 растительных проб. Получена информация о ситуации в каждой из отдельно взятых частей, прошедших проверку; выделены металлы, поступающие в атмосферу, почву, на растения, в воды озера Буйвола и реки Кумы; определены мест, имеющие допустимую, умеренно опасную и опасную степень загрязнения. Исходя из результатов химических анализов этих проб на наличие кадмия, ртути, мышьяка, свинца, цинка, меди, хрома, никеля, а также камеральной обработки этих результатов, можно сообщить населению города о том, что экологической катастрофы на территории города не обнаружено^ но отмечается поступление токсикантов, разрушающих экологическое равновесие, хотя картина загрязнения далеко не однозначна, так, наименее загрязнённой территорией оказались парки и скверы города. Ситуация в них по суммарному коэффициенту загрязнения в целом относится к наименее опасной, хотя и здесь обнаружено поступление токсикантов в местах, граничащих с проезжей частью улиц, примыкающих к гаражным кооперативам и гаражам предприятий. Картина загрязнения улиц, проездов, набережных разная, но именно здесь обнаруживается загрязнение, опасное для здоровья человека. Прежде всего выявлено значительное поступление на эту территорию химических элементов </w:t>
      </w:r>
      <w:r w:rsidRPr="00BC36EB">
        <w:rPr>
          <w:rStyle w:val="9pt"/>
          <w:color w:val="000000"/>
        </w:rPr>
        <w:t>1</w:t>
      </w:r>
      <w:r w:rsidRPr="00BC36EB">
        <w:rPr>
          <w:rStyle w:val="9pt1"/>
          <w:color w:val="000000"/>
        </w:rPr>
        <w:t xml:space="preserve"> класса опасности - свинца и цинка. Общая площадь города, загрязненная свинцом, составляет 85,7 га, из них на 46,8 га загрязнение очень сильное. Накопление подвижных форм цинка обнаружено на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3"/>
        </w:numPr>
        <w:tabs>
          <w:tab w:val="left" w:pos="540"/>
        </w:tabs>
        <w:spacing w:after="0"/>
        <w:jc w:val="both"/>
      </w:pPr>
      <w:r w:rsidRPr="00BC36EB">
        <w:rPr>
          <w:rStyle w:val="9pt1"/>
          <w:color w:val="000000"/>
        </w:rPr>
        <w:t xml:space="preserve">га улиц и набережных города, 9,5 га из них загрязнены очень сильно; на 92,9 га обнаружено накопление валовых </w:t>
      </w:r>
      <w:r w:rsidRPr="00BC36EB">
        <w:rPr>
          <w:rStyle w:val="9pt1"/>
          <w:color w:val="000000"/>
        </w:rPr>
        <w:lastRenderedPageBreak/>
        <w:t xml:space="preserve">форм этого элемента, </w:t>
      </w:r>
      <w:r w:rsidRPr="00BC36EB">
        <w:rPr>
          <w:rStyle w:val="9pt"/>
          <w:color w:val="000000"/>
        </w:rPr>
        <w:t>20,6</w:t>
      </w:r>
      <w:r w:rsidRPr="00BC36EB">
        <w:rPr>
          <w:rStyle w:val="9pt1"/>
          <w:color w:val="000000"/>
        </w:rPr>
        <w:t xml:space="preserve"> га из них загрязнены очень сильно.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По суммарному коэффициенту загрязнения тяжелыми металлами из 278 га обследованной площади города- 48.4 га относятся к умеренно опасному. 38.2 га улиц и набережных города относятся к опасному загрязнению, а оно, согласно санитарным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правилам и нормам поднимает уровень заболеваемости населения различного рода хроническими болезнями у детей и взрослых.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Наибольшее беспокойство вызывает то, что в составляющих суммарного коэффициента загрязнения преобладают подвижные формы тяжелых металлов, особенно цинка. Это говорит о том, что почва утрачивает способность надежно связывать цинк в виде его валовых форм. А такая ситуация появляется тогда, когда поступления данного токсиканта происходит регулярно и в значительных дозах.</w:t>
      </w:r>
    </w:p>
    <w:p w:rsidR="005F419B" w:rsidRPr="00BC36EB" w:rsidRDefault="005F419B" w:rsidP="005F419B">
      <w:pPr>
        <w:pStyle w:val="a5"/>
        <w:tabs>
          <w:tab w:val="left" w:pos="4249"/>
        </w:tabs>
        <w:spacing w:after="0"/>
        <w:jc w:val="both"/>
      </w:pPr>
      <w:r w:rsidRPr="00BC36EB">
        <w:rPr>
          <w:rStyle w:val="9pt1"/>
          <w:color w:val="000000"/>
        </w:rPr>
        <w:t>Взятый на контроль с поверхности почвы тутовник превысил допустимые нормы свинца. Такая же картина обнаружена в ядрах грецкого ореха по улицам с большой транспортной нагрузкой. Но эти результаты касаются только плодов и клубней. В связи с тем, что преобладающим способом поступления выделенных в процессе обследования тяжелых металлов, как в почву, так и организм человека является их поступление из атмосферы, работы по экологическому оздоровлению должны, в первую очередь, перекрыть этот путь</w:t>
      </w:r>
      <w:r w:rsidRPr="00BC36EB">
        <w:rPr>
          <w:rStyle w:val="9pt"/>
          <w:color w:val="000000"/>
        </w:rPr>
        <w:t>.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5" w:name="bookmark19"/>
      <w:r w:rsidRPr="00BC36EB">
        <w:rPr>
          <w:rStyle w:val="5"/>
          <w:color w:val="000000"/>
          <w:sz w:val="24"/>
          <w:szCs w:val="24"/>
        </w:rPr>
        <w:t>Экологические проблемы края</w:t>
      </w:r>
      <w:bookmarkEnd w:id="5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На хищническое использование земли частными хозяйствами Ставропольской губернии впервые обратил внимание геолог Д.Л.Иванов, изучавший в конце 19 века, по направлению Русского географического общества территорию Ставрополья.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Неурожай и голод в 1885 году он объяснил истреблением лесов и распашкой целинных массивов земель. Запашки были столь значительны, что не хватало рук убирать хлеб, и он оставался на корню, часть гнило в копнах. Работа осталась одна: черпать воду из мелких колодцев и день и ночь поить измученную скотину.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Особенно пострадали почвы от выпаса скота крупных скотоводов на участках, арендованных ими на несколько лет. Трава выбивалась с корнем, тропиночная сеть обнажала землю до камня и песка. В первую очередь разрушались склоны возвышенностей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С развитием промышленности природа стала страдать еще больше, т.к. появились искуственные вещества (например, типа пластмасс). Нарушению экологического равновесия не менее способствовало широкомасштабное производство и использование минеральных удобрений и химических средств защиты растений. Ясно, что качество жизни в такой "окультуренной" среде значительно снизилось.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По принятым признакам природной среды Ставропольский край следует отнести к зоне чрезвычайной экологической ситуации - кризисной: здесь преобразовано в результате хозяйственной деятельности 94 % площади, произошли отрицательные изменения в окружающей среде, угрожающие здоровью населения (загрязнены воздух, вода, почвы), уменьшилось видовое разнообразие биосферы, исчезли отдельные виды растений, животных, нарушен их генофонд, деградировали природные ландшафты.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6" w:name="bookmark20"/>
      <w:r w:rsidRPr="00BC36EB">
        <w:rPr>
          <w:rStyle w:val="5"/>
          <w:color w:val="000000"/>
          <w:sz w:val="24"/>
          <w:szCs w:val="24"/>
        </w:rPr>
        <w:t>Оценка санитарного состояния почвы по микробиологическим показателям</w:t>
      </w:r>
      <w:bookmarkEnd w:id="6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Оценка санитарного состояния почвы проводится по результатам анализов почв на объектах повышенного риска (детские сады, игровые площадки, зоны санитарной охраны и т. п.) и в санитарно-защитных зонах по санитарно-бактериологическим показателям: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362"/>
        </w:tabs>
        <w:spacing w:after="0"/>
        <w:ind w:left="0" w:firstLine="0"/>
        <w:jc w:val="both"/>
      </w:pPr>
      <w:r w:rsidRPr="00BC36EB">
        <w:rPr>
          <w:rStyle w:val="9pt1"/>
          <w:color w:val="000000"/>
        </w:rPr>
        <w:t>косвенным, которые характеризуют интенсивность биологической нагрузки на почву. Это — санитарно-показательные организмы группы кишечной палочки (БРКП, коли-индекс) и фекальные стрептококки (индекс энтерококков). В крупных городах с высокой плотностью населения биологическая нагрузка на почву очень велика, и как следствие, высоки индексы санитарно-показательных организмов.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338"/>
        </w:tabs>
        <w:spacing w:after="0"/>
        <w:ind w:left="0" w:firstLine="0"/>
        <w:jc w:val="both"/>
      </w:pPr>
      <w:r w:rsidRPr="00BC36EB">
        <w:rPr>
          <w:rStyle w:val="9pt1"/>
          <w:color w:val="000000"/>
        </w:rPr>
        <w:t>прямым санитарно-бактериологическим показателям эпидемической опасности почвы — обнаружение возбудителей кишечных инфекций (возбудители кишечных инфекций, патогенные энтеробактерии, энтеровирусы);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342"/>
        </w:tabs>
        <w:spacing w:after="0"/>
        <w:ind w:left="0" w:firstLine="0"/>
        <w:jc w:val="both"/>
      </w:pPr>
      <w:r w:rsidRPr="00BC36EB">
        <w:rPr>
          <w:rStyle w:val="9pt1"/>
          <w:color w:val="000000"/>
        </w:rPr>
        <w:t xml:space="preserve">почву оценивают как чистую без ограничений по санитарно-бактериологическим показателям при отсутствии патогенных бактерий и индексе санитарно-показательных микроорганизмов до </w:t>
      </w:r>
      <w:r w:rsidRPr="00BC36EB">
        <w:rPr>
          <w:rStyle w:val="9pt"/>
          <w:color w:val="000000"/>
        </w:rPr>
        <w:t>10</w:t>
      </w:r>
      <w:r w:rsidRPr="00BC36EB">
        <w:rPr>
          <w:rStyle w:val="9pt1"/>
          <w:color w:val="000000"/>
        </w:rPr>
        <w:t xml:space="preserve"> клеток на </w:t>
      </w:r>
      <w:r w:rsidRPr="00BC36EB">
        <w:rPr>
          <w:rStyle w:val="9pt"/>
          <w:color w:val="000000"/>
        </w:rPr>
        <w:t>1</w:t>
      </w:r>
      <w:r w:rsidRPr="00BC36EB">
        <w:rPr>
          <w:rStyle w:val="9pt1"/>
          <w:color w:val="000000"/>
        </w:rPr>
        <w:t xml:space="preserve"> г почвы.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О возможности загрязнения почвы сальмонеллами свидетельствует индекс санитарно</w:t>
      </w:r>
      <w:r w:rsidRPr="00BC36EB">
        <w:rPr>
          <w:rStyle w:val="9pt1"/>
          <w:color w:val="000000"/>
        </w:rPr>
        <w:softHyphen/>
        <w:t>показательных организмов (БГКП и энтерококков) 10 и более клеток в 1 г почвы.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Наличие кишечной палочки в титрах 0,9 и ниже свидетельствует о несомненном фекальном загрязнении почвы, притом свежем. Одновременно могут быть зарегистрированы низкие титры </w:t>
      </w:r>
      <w:proofErr w:type="spellStart"/>
      <w:r w:rsidRPr="00BC36EB">
        <w:rPr>
          <w:rStyle w:val="9pt1"/>
          <w:color w:val="000000"/>
          <w:lang w:val="en-US" w:eastAsia="en-US"/>
        </w:rPr>
        <w:t>Cl</w:t>
      </w:r>
      <w:proofErr w:type="spellEnd"/>
      <w:r w:rsidRPr="00BC36EB">
        <w:rPr>
          <w:rStyle w:val="9pt1"/>
          <w:color w:val="000000"/>
          <w:lang w:eastAsia="en-US"/>
        </w:rPr>
        <w:t xml:space="preserve">. </w:t>
      </w:r>
      <w:proofErr w:type="spellStart"/>
      <w:r w:rsidRPr="00BC36EB">
        <w:rPr>
          <w:rStyle w:val="9pt1"/>
          <w:color w:val="000000"/>
          <w:lang w:val="en-US" w:eastAsia="en-US"/>
        </w:rPr>
        <w:t>perfringens</w:t>
      </w:r>
      <w:proofErr w:type="spellEnd"/>
      <w:r w:rsidRPr="00BC36EB">
        <w:rPr>
          <w:rStyle w:val="9pt1"/>
          <w:color w:val="000000"/>
          <w:lang w:eastAsia="en-US"/>
        </w:rPr>
        <w:t xml:space="preserve">, </w:t>
      </w:r>
      <w:r w:rsidRPr="00BC36EB">
        <w:rPr>
          <w:rStyle w:val="9pt1"/>
          <w:color w:val="000000"/>
        </w:rPr>
        <w:t>нитрификаторов. Однако следует иметь в виду, что в первое время после имевшего места органического загрязнения, нитрификаторов может быть мало — необходимо время, чтобы они успели размножиться.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В процессе самоочищения на разных этапах возникают различные количественные соотношения этих показателей. Наиболее быстро отмирает кишечная палочка, поэтому при сравнительно высоких ее титрах титры </w:t>
      </w:r>
      <w:proofErr w:type="spellStart"/>
      <w:r w:rsidRPr="00BC36EB">
        <w:rPr>
          <w:rStyle w:val="9pt1"/>
          <w:color w:val="000000"/>
          <w:lang w:val="en-US" w:eastAsia="en-US"/>
        </w:rPr>
        <w:t>Cl</w:t>
      </w:r>
      <w:proofErr w:type="spellEnd"/>
      <w:r w:rsidRPr="00BC36EB">
        <w:rPr>
          <w:rStyle w:val="9pt1"/>
          <w:color w:val="000000"/>
          <w:lang w:eastAsia="en-US"/>
        </w:rPr>
        <w:t xml:space="preserve">. </w:t>
      </w:r>
      <w:proofErr w:type="spellStart"/>
      <w:r w:rsidRPr="00BC36EB">
        <w:rPr>
          <w:rStyle w:val="9pt1"/>
          <w:color w:val="000000"/>
          <w:lang w:val="en-US" w:eastAsia="en-US"/>
        </w:rPr>
        <w:t>perfringens</w:t>
      </w:r>
      <w:proofErr w:type="spellEnd"/>
      <w:r w:rsidRPr="00BC36EB">
        <w:rPr>
          <w:rStyle w:val="9pt1"/>
          <w:color w:val="000000"/>
          <w:lang w:eastAsia="en-US"/>
        </w:rPr>
        <w:t xml:space="preserve"> </w:t>
      </w:r>
      <w:r w:rsidRPr="00BC36EB">
        <w:rPr>
          <w:rStyle w:val="9pt1"/>
          <w:color w:val="000000"/>
        </w:rPr>
        <w:t>и нитрифицирующих бактерий низкие. Это показывает, что в почве интенсивно протекают процессы самоочищения как от патогенных микроорганизмов, так и от органического загрязнения.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Высокий титр (1,0 и выше) кишечной палочки при низких титрах остальных 3 показателей характеризует почву как свободную от возбудителей кишечных инфекций, но в которой еще не закончились процессы распада и минерализации органических веществ.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Высокие титры всех показателей свидетельствуют о законченных процессах самоочищения и характеризуют почву как чистую, свободную от патогенных энтеробактерии и органических загрязнений.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7" w:name="bookmark21"/>
      <w:r w:rsidRPr="00BC36EB">
        <w:rPr>
          <w:rStyle w:val="5"/>
          <w:color w:val="000000"/>
          <w:sz w:val="24"/>
          <w:szCs w:val="24"/>
        </w:rPr>
        <w:t>Санитарное обследование, выбор точек отбора проб</w:t>
      </w:r>
      <w:bookmarkEnd w:id="7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Основными объектами, территории которых подлежат контролю органов санитарного надзора с применением санитарно-микробиологических методов исследования, требующими проведения ряда мероприятий по предотвращению загрязнения почвы, являются: детские и лечебно-профилактические учреждения. Сельские и не канализованные районы городских населенных пунктов; территории первого пояса зоны санитарной охраны источников хозяйственно-питьевого водоснабжения; зоны свалок; отвальные площадки; сельскохозяйственные поля, орошаемые водой из открытых </w:t>
      </w:r>
      <w:r w:rsidRPr="00BC36EB">
        <w:rPr>
          <w:rStyle w:val="9pt1"/>
          <w:color w:val="000000"/>
        </w:rPr>
        <w:lastRenderedPageBreak/>
        <w:t>водоемов, стоками животноводческих ферм; земледельческие поля орошения городскими и промышленными сточными водами.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Обязательным предварительным этапом при санитарно-бактериологическом исследовании является санитарное обследование и составление паспорта обследуемого участка с сопроводительным талоном.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8" w:name="bookmark22"/>
      <w:r w:rsidRPr="00BC36EB">
        <w:rPr>
          <w:rStyle w:val="5"/>
          <w:color w:val="000000"/>
          <w:sz w:val="24"/>
          <w:szCs w:val="24"/>
        </w:rPr>
        <w:t>Отбор образцов почвы</w:t>
      </w:r>
      <w:bookmarkEnd w:id="8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Пробы почвы отбираем на каждом из участков в его пяти точках по диагонали или по «конверту» (четыре точки по углам и одна в центре).</w:t>
      </w:r>
    </w:p>
    <w:p w:rsidR="005F419B" w:rsidRPr="00BC36EB" w:rsidRDefault="005F419B" w:rsidP="005F419B">
      <w:pPr>
        <w:pStyle w:val="a5"/>
        <w:spacing w:after="0"/>
        <w:jc w:val="both"/>
        <w:rPr>
          <w:rStyle w:val="9pt1"/>
          <w:color w:val="000000"/>
        </w:rPr>
      </w:pPr>
      <w:r w:rsidRPr="00BC36EB">
        <w:rPr>
          <w:rStyle w:val="9pt1"/>
          <w:color w:val="000000"/>
        </w:rPr>
        <w:t xml:space="preserve">Отобранные образцы помещаем в стерильную посуду и доставляем в лабораторию. При невозможности приступить к исследованию почвы немедленно, допускается хранение образца при температуре </w:t>
      </w:r>
      <w:r w:rsidRPr="00BC36EB">
        <w:rPr>
          <w:rStyle w:val="a4"/>
          <w:rFonts w:eastAsiaTheme="majorEastAsia"/>
          <w:color w:val="000000"/>
        </w:rPr>
        <w:t>4</w:t>
      </w:r>
      <w:r w:rsidRPr="00BC36EB">
        <w:rPr>
          <w:rStyle w:val="9pt1"/>
          <w:color w:val="000000"/>
        </w:rPr>
        <w:t>—5°С, но не более 24 часов.</w:t>
      </w:r>
      <w:bookmarkStart w:id="9" w:name="bookmark23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5"/>
          <w:color w:val="000000"/>
        </w:rPr>
        <w:t>Подготовка и обработка почвы для анализа</w:t>
      </w:r>
      <w:bookmarkEnd w:id="9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Для приготовления среднего образца объемом 0,5 кг почву всех образцов одного участка высыпаем на стерильный плотный лист бумаги, тщательно перемешиваем стерильным шпателем, отбрасываем камни и прочие твердые предметы. Затем почву распределяем на месте ровным тонким слоем в форме квадрата.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Диагоналями почву делим на 4 треугольника. Почву из двух противоположных треугольников отбрасываем, а оставшуюся вновь перемешиваем, опять распределяем тонким слоем и делим диагоналями и так до тех пор, пока не останется примерно 0,5 кг.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Перед посевом почву диспергируем, т.е. почву с соблюдением условий стерильности просеиваем через сито диаметром 3 мм. При просеивании сито сверху покрываем стерильной бумагой.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Для учета почвенных микроорганизмов и энтеровирусов достаточно навески от 1 до 10 г, для санитарно-показательных микроорганизмов от 1 до 30 г, для патогенных энтеробактерий (50—50,5 г). Первое разведение навески почвы </w:t>
      </w:r>
      <w:r w:rsidRPr="00BC36EB">
        <w:rPr>
          <w:rStyle w:val="1pt"/>
          <w:color w:val="000000"/>
        </w:rPr>
        <w:t>(1:10)</w:t>
      </w:r>
      <w:r w:rsidRPr="00BC36EB">
        <w:rPr>
          <w:rStyle w:val="9pt1"/>
          <w:color w:val="000000"/>
        </w:rPr>
        <w:t xml:space="preserve"> делаем в стерильной посуде, добавляя стерильную водопроводную воду в соотношении </w:t>
      </w:r>
      <w:r w:rsidRPr="00BC36EB">
        <w:rPr>
          <w:rStyle w:val="9pt"/>
          <w:color w:val="000000"/>
        </w:rPr>
        <w:t>1</w:t>
      </w:r>
      <w:r w:rsidRPr="00BC36EB">
        <w:rPr>
          <w:rStyle w:val="9pt1"/>
          <w:color w:val="000000"/>
        </w:rPr>
        <w:t xml:space="preserve"> : </w:t>
      </w:r>
      <w:r w:rsidRPr="00BC36EB">
        <w:rPr>
          <w:rStyle w:val="9pt"/>
          <w:color w:val="000000"/>
        </w:rPr>
        <w:t>10</w:t>
      </w:r>
      <w:r w:rsidRPr="00BC36EB">
        <w:rPr>
          <w:rStyle w:val="9pt1"/>
          <w:color w:val="000000"/>
        </w:rPr>
        <w:t xml:space="preserve"> к весу почвы (например: </w:t>
      </w:r>
      <w:r w:rsidRPr="00BC36EB">
        <w:rPr>
          <w:rStyle w:val="9pt"/>
          <w:color w:val="000000"/>
        </w:rPr>
        <w:t>1</w:t>
      </w:r>
      <w:r w:rsidRPr="00BC36EB">
        <w:rPr>
          <w:rStyle w:val="9pt1"/>
          <w:color w:val="000000"/>
        </w:rPr>
        <w:t xml:space="preserve"> г воды, </w:t>
      </w:r>
      <w:r w:rsidRPr="00BC36EB">
        <w:rPr>
          <w:rStyle w:val="9pt"/>
          <w:color w:val="000000"/>
        </w:rPr>
        <w:t>10</w:t>
      </w:r>
      <w:r w:rsidRPr="00BC36EB">
        <w:rPr>
          <w:rStyle w:val="9pt1"/>
          <w:color w:val="000000"/>
        </w:rPr>
        <w:t xml:space="preserve"> г почвы — в </w:t>
      </w:r>
      <w:r w:rsidRPr="00BC36EB">
        <w:rPr>
          <w:rStyle w:val="9pt"/>
          <w:color w:val="000000"/>
        </w:rPr>
        <w:t>100</w:t>
      </w:r>
      <w:r w:rsidRPr="00BC36EB">
        <w:rPr>
          <w:rStyle w:val="9pt1"/>
          <w:color w:val="000000"/>
        </w:rPr>
        <w:t xml:space="preserve"> мл воды и т. п.).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Далее проводим предварительную обработку почвы, целью которой является извлечение клетки микроорганизмов из почвенных агрегатов.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Основными приемами предварительной обработки почвы являются: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50"/>
        </w:tabs>
        <w:spacing w:after="0"/>
        <w:ind w:left="340" w:hanging="340"/>
        <w:jc w:val="both"/>
      </w:pPr>
      <w:r w:rsidRPr="00BC36EB">
        <w:rPr>
          <w:rStyle w:val="9pt"/>
          <w:color w:val="000000"/>
        </w:rPr>
        <w:t>10</w:t>
      </w:r>
      <w:r w:rsidRPr="00BC36EB">
        <w:rPr>
          <w:rStyle w:val="9pt1"/>
          <w:color w:val="000000"/>
        </w:rPr>
        <w:t xml:space="preserve">-минутное вертикальное встряхивание почвенной суспензии первого разведения в пробирках с резиновыми пробками — при навеске почвы </w:t>
      </w:r>
      <w:r w:rsidRPr="00BC36EB">
        <w:rPr>
          <w:rStyle w:val="9pt"/>
          <w:color w:val="000000"/>
        </w:rPr>
        <w:t>1</w:t>
      </w:r>
      <w:r w:rsidRPr="00BC36EB">
        <w:rPr>
          <w:rStyle w:val="9pt1"/>
          <w:color w:val="000000"/>
        </w:rPr>
        <w:t xml:space="preserve"> г;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3-минутная обработка почвенной суспензии на механической мешалке.</w:t>
      </w:r>
    </w:p>
    <w:p w:rsidR="005F419B" w:rsidRPr="00BC36EB" w:rsidRDefault="005F419B" w:rsidP="005F419B">
      <w:pPr>
        <w:pStyle w:val="a5"/>
        <w:spacing w:after="0"/>
        <w:ind w:left="340"/>
        <w:jc w:val="both"/>
      </w:pPr>
      <w:r w:rsidRPr="00BC36EB">
        <w:rPr>
          <w:rStyle w:val="9pt1"/>
          <w:color w:val="000000"/>
        </w:rPr>
        <w:t xml:space="preserve">Почвенную суспензию, содержащую в 1 мл 0,1 г почвы, через 30 секунд после предварительной обработки (за это время оседают грубые минеральные частицы) используем для приготовления последовательно убывающих концентраций почвы. Для этого из первого разведения, находящегося во флаконе, с содержанием почвы </w:t>
      </w:r>
      <w:r w:rsidRPr="00BC36EB">
        <w:rPr>
          <w:rStyle w:val="9pt"/>
          <w:color w:val="000000"/>
        </w:rPr>
        <w:t>0,1</w:t>
      </w:r>
      <w:r w:rsidRPr="00BC36EB">
        <w:rPr>
          <w:rStyle w:val="9pt1"/>
          <w:color w:val="000000"/>
        </w:rPr>
        <w:t xml:space="preserve"> г/мл стерильной пипеткой отбираем 1 мл и переносим в пробирку с 9 мл стерильной водопроводной воды. При этом получаем второе разведение, содержащее 0,01 г/мл почвы. Повторяя эту операцию, доводим разведение почвы до 0,0001—0,00001 г/мл.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Приготовленные разведения используем для посева на различные питательные среды с целью определения микробиологических показателей.</w:t>
      </w:r>
    </w:p>
    <w:p w:rsidR="005F419B" w:rsidRPr="00BC36EB" w:rsidRDefault="005F419B" w:rsidP="005F419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C36EB">
        <w:rPr>
          <w:rStyle w:val="4"/>
          <w:color w:val="000000"/>
          <w:sz w:val="24"/>
          <w:szCs w:val="24"/>
        </w:rPr>
        <w:t>Санитарно-бактериологическое исследование почвы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К методам определения микробиологических показателей, характеризующих фекальное загрязнение почвы, относятся следующие: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6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количества бактерий группы кишечных палочек, энтерококков, энтеровирусов.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кишечных палочек в почве титрационным методом.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6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кишечных палочек в почве методом мембранных фильтров.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6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Прямой поверхностный посев на агаризованные питательные среды для учета кишечных палочек в почве.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в почве общего количества бактерий.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 xml:space="preserve">Определение </w:t>
      </w:r>
      <w:r w:rsidRPr="00BC36EB">
        <w:rPr>
          <w:rStyle w:val="9pt1"/>
          <w:color w:val="000000"/>
          <w:lang w:val="en-US" w:eastAsia="en-US"/>
        </w:rPr>
        <w:t>Clostridium</w:t>
      </w:r>
      <w:r w:rsidRPr="00BC36EB">
        <w:rPr>
          <w:rStyle w:val="9pt1"/>
          <w:color w:val="000000"/>
          <w:lang w:eastAsia="en-US"/>
        </w:rPr>
        <w:t xml:space="preserve"> </w:t>
      </w:r>
      <w:proofErr w:type="spellStart"/>
      <w:r w:rsidRPr="00BC36EB">
        <w:rPr>
          <w:rStyle w:val="9pt1"/>
          <w:color w:val="000000"/>
          <w:lang w:val="en-US" w:eastAsia="en-US"/>
        </w:rPr>
        <w:t>perfringens</w:t>
      </w:r>
      <w:proofErr w:type="spellEnd"/>
      <w:r w:rsidRPr="00BC36EB">
        <w:rPr>
          <w:rStyle w:val="9pt1"/>
          <w:color w:val="000000"/>
          <w:lang w:eastAsia="en-US"/>
        </w:rPr>
        <w:t xml:space="preserve"> </w:t>
      </w:r>
      <w:r w:rsidRPr="00BC36EB">
        <w:rPr>
          <w:rStyle w:val="9pt1"/>
          <w:color w:val="000000"/>
        </w:rPr>
        <w:t>в почве.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термофильных бактерий.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6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в почве нитрифицирующих бактерий.</w:t>
      </w:r>
    </w:p>
    <w:p w:rsidR="005F419B" w:rsidRPr="00BC36EB" w:rsidRDefault="005F419B" w:rsidP="005F419B">
      <w:pPr>
        <w:pStyle w:val="a5"/>
        <w:spacing w:after="0"/>
        <w:ind w:left="340"/>
        <w:jc w:val="both"/>
      </w:pPr>
      <w:r w:rsidRPr="00BC36EB">
        <w:rPr>
          <w:rStyle w:val="9pt1"/>
          <w:color w:val="000000"/>
        </w:rPr>
        <w:t>К методам определения микроорганизмов, характеризующих загрязнение и самоочищение почвы от органических и химических загрязнений, относятся: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6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общей численности почвенных сапрофитных микроорганизмов.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общей численности почвенных микроорганизмов методом прямой микроскопии.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общего числа и процента почвенных бацилл.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количества грибов и актиномицетов в почве.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6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аэробных целлюлозоразлагающих микроорганизмов.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аммонификаторов в почве.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30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токсичности почв к микроорганизмам.</w:t>
      </w:r>
    </w:p>
    <w:p w:rsidR="005F419B" w:rsidRPr="00BC36EB" w:rsidRDefault="005F419B" w:rsidP="005F419B">
      <w:pPr>
        <w:pStyle w:val="a5"/>
        <w:spacing w:after="0"/>
        <w:ind w:left="340"/>
        <w:jc w:val="both"/>
      </w:pPr>
      <w:r w:rsidRPr="00BC36EB">
        <w:rPr>
          <w:rStyle w:val="9pt1"/>
          <w:color w:val="000000"/>
        </w:rPr>
        <w:t>К методам определения патогенных бактерий и вирусов в почве относятся следующие: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1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Определение сальмонелл в почве.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1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Индикация и выделение патогенных клостридий из почвы.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1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Идентификация и выделение столбнячной палочки.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1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t>Индикация и выделение ботулинической палочки.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1"/>
        </w:numPr>
        <w:tabs>
          <w:tab w:val="clear" w:pos="0"/>
          <w:tab w:val="left" w:pos="721"/>
        </w:tabs>
        <w:spacing w:after="0"/>
        <w:ind w:left="340" w:hanging="340"/>
        <w:jc w:val="both"/>
      </w:pPr>
      <w:r w:rsidRPr="00BC36EB">
        <w:rPr>
          <w:rStyle w:val="9pt1"/>
          <w:color w:val="000000"/>
        </w:rPr>
        <w:lastRenderedPageBreak/>
        <w:t>Обнаружение сибиреязвенной палочки в почве.</w:t>
      </w:r>
    </w:p>
    <w:p w:rsidR="005F419B" w:rsidRPr="00BC36EB" w:rsidRDefault="005F419B" w:rsidP="005F419B">
      <w:pPr>
        <w:pStyle w:val="5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bookmarkStart w:id="10" w:name="bookmark24"/>
      <w:r w:rsidRPr="00BC36EB">
        <w:rPr>
          <w:rStyle w:val="5"/>
          <w:color w:val="000000"/>
          <w:sz w:val="24"/>
          <w:szCs w:val="24"/>
        </w:rPr>
        <w:t>Заключение</w:t>
      </w:r>
      <w:bookmarkEnd w:id="10"/>
    </w:p>
    <w:p w:rsidR="005F419B" w:rsidRPr="00BC36EB" w:rsidRDefault="005F419B" w:rsidP="005F419B">
      <w:pPr>
        <w:pStyle w:val="a5"/>
        <w:spacing w:after="0"/>
      </w:pPr>
      <w:r w:rsidRPr="00BC36EB">
        <w:rPr>
          <w:rStyle w:val="9pt1"/>
          <w:color w:val="000000"/>
        </w:rPr>
        <w:t>В целях улучшения санитарного состояния почвы в населенных пунктах необходимо: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6"/>
        </w:numPr>
        <w:tabs>
          <w:tab w:val="left" w:pos="730"/>
        </w:tabs>
        <w:spacing w:after="0"/>
        <w:jc w:val="both"/>
        <w:rPr>
          <w:rStyle w:val="9pt1"/>
        </w:rPr>
      </w:pPr>
      <w:r w:rsidRPr="00BC36EB">
        <w:rPr>
          <w:rStyle w:val="9pt1"/>
          <w:color w:val="000000"/>
        </w:rPr>
        <w:t xml:space="preserve">ввести в штаты сельских </w:t>
      </w:r>
      <w:r>
        <w:rPr>
          <w:rStyle w:val="9pt1"/>
          <w:color w:val="000000"/>
        </w:rPr>
        <w:t>а</w:t>
      </w:r>
      <w:r w:rsidRPr="00BC36EB">
        <w:rPr>
          <w:rStyle w:val="9pt1"/>
          <w:color w:val="000000"/>
        </w:rPr>
        <w:t>дминистраций специалистов отвечающих за санитарное состояние населенных мест;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6"/>
        </w:numPr>
        <w:tabs>
          <w:tab w:val="left" w:pos="750"/>
        </w:tabs>
        <w:spacing w:after="0"/>
        <w:jc w:val="both"/>
      </w:pPr>
      <w:r w:rsidRPr="00BC36EB">
        <w:rPr>
          <w:rStyle w:val="9pt1"/>
          <w:color w:val="000000"/>
        </w:rPr>
        <w:t>привести свалки ТБО района в соответствие с требованиями Санитарных правил</w:t>
      </w:r>
      <w:r w:rsidRPr="00BC36EB">
        <w:t xml:space="preserve"> </w:t>
      </w:r>
      <w:r w:rsidRPr="00BC36EB">
        <w:rPr>
          <w:rStyle w:val="9pt1"/>
          <w:color w:val="000000"/>
        </w:rPr>
        <w:t>03 «Гигиенические требования к размещению и обезвреживанотходов производства  потребления» и Санитарных правил 2.1.7.1038-01 «Гигиенические требования к устройству и содержанию полигонов для твердых бытовых отходов», улучшения санитарной очистки на территориях подведомственных городов и районов (устройство дорог, оканавливание и. т.д.);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6"/>
        </w:numPr>
        <w:tabs>
          <w:tab w:val="left" w:pos="715"/>
        </w:tabs>
        <w:spacing w:after="0"/>
        <w:jc w:val="both"/>
      </w:pPr>
      <w:r w:rsidRPr="00BC36EB">
        <w:rPr>
          <w:rStyle w:val="9pt1"/>
          <w:color w:val="000000"/>
        </w:rPr>
        <w:t>охватить плановой санитарной очисткой все населенные пункты Буденновского района;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6"/>
        </w:numPr>
        <w:tabs>
          <w:tab w:val="left" w:pos="706"/>
        </w:tabs>
        <w:spacing w:after="0"/>
        <w:jc w:val="both"/>
        <w:rPr>
          <w:rStyle w:val="9pt1"/>
        </w:rPr>
      </w:pPr>
      <w:r w:rsidRPr="00BC36EB">
        <w:rPr>
          <w:rStyle w:val="9pt1"/>
          <w:color w:val="000000"/>
        </w:rPr>
        <w:t>в соответствии с требованиями Санитарных правил содержания территории населенных мест от 5 августа 1988 г. № 4690-88 обеспечить мойку и дезинфекцию контейнеров для ТБО, оборудовать площадки для установки контейнеров для сбора ТБО</w:t>
      </w:r>
      <w:bookmarkStart w:id="11" w:name="bookmark25"/>
    </w:p>
    <w:p w:rsidR="005F419B" w:rsidRPr="00BC36EB" w:rsidRDefault="005F419B" w:rsidP="005F419B">
      <w:pPr>
        <w:pStyle w:val="a5"/>
        <w:widowControl w:val="0"/>
        <w:tabs>
          <w:tab w:val="left" w:pos="706"/>
        </w:tabs>
        <w:spacing w:after="0"/>
        <w:ind w:left="720" w:hanging="720"/>
        <w:jc w:val="both"/>
      </w:pPr>
      <w:r w:rsidRPr="00BC36EB">
        <w:rPr>
          <w:rStyle w:val="5"/>
          <w:color w:val="000000"/>
        </w:rPr>
        <w:t>Характеристика химического состава почв.</w:t>
      </w:r>
      <w:bookmarkEnd w:id="11"/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a4"/>
          <w:rFonts w:eastAsiaTheme="majorEastAsia"/>
          <w:color w:val="000000"/>
        </w:rPr>
        <w:t>Оборудование</w:t>
      </w:r>
      <w:r w:rsidRPr="00BC36EB">
        <w:rPr>
          <w:rStyle w:val="9pt1"/>
          <w:color w:val="000000"/>
        </w:rPr>
        <w:t>: лопатка сапёрная, совок, стакан пластмассовый для отбора проб, стакан лабораторный, палочка стеклянная, проволочная петля, спиртовка, стакан для промывания, пробирки, набор реактивов по списку походной лаборатории, атлас почв.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a4"/>
          <w:rFonts w:eastAsiaTheme="majorEastAsia"/>
          <w:color w:val="000000"/>
        </w:rPr>
        <w:t>Задание.</w:t>
      </w:r>
      <w:r w:rsidRPr="00BC36EB">
        <w:rPr>
          <w:rStyle w:val="9pt1"/>
          <w:color w:val="000000"/>
        </w:rPr>
        <w:t xml:space="preserve"> Выполнить химический анализ пробы почв и определить её химический состав.</w:t>
      </w:r>
    </w:p>
    <w:p w:rsidR="005F419B" w:rsidRPr="00BC36EB" w:rsidRDefault="005F419B" w:rsidP="005F419B">
      <w:pPr>
        <w:pStyle w:val="30"/>
        <w:shd w:val="clear" w:color="auto" w:fill="auto"/>
        <w:spacing w:line="240" w:lineRule="auto"/>
      </w:pPr>
      <w:r w:rsidRPr="00BC36EB">
        <w:rPr>
          <w:rStyle w:val="3"/>
          <w:b/>
          <w:bCs/>
          <w:i/>
          <w:iCs/>
          <w:color w:val="000000"/>
        </w:rPr>
        <w:t>Порядок действий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4"/>
        </w:numPr>
        <w:tabs>
          <w:tab w:val="left" w:pos="996"/>
        </w:tabs>
        <w:spacing w:after="0"/>
        <w:ind w:hanging="280"/>
        <w:jc w:val="both"/>
      </w:pPr>
      <w:r w:rsidRPr="00BC36EB">
        <w:rPr>
          <w:rStyle w:val="9pt1"/>
          <w:color w:val="000000"/>
        </w:rPr>
        <w:t>Взять пробу почвы с пахотных земель.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4"/>
        </w:numPr>
        <w:tabs>
          <w:tab w:val="left" w:pos="1020"/>
        </w:tabs>
        <w:spacing w:after="0"/>
        <w:ind w:hanging="280"/>
        <w:jc w:val="both"/>
      </w:pPr>
      <w:r w:rsidRPr="00BC36EB">
        <w:rPr>
          <w:rStyle w:val="9pt1"/>
          <w:color w:val="000000"/>
        </w:rPr>
        <w:t>Растворить часть образца в стакане с водой при перемешивании.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4"/>
        </w:numPr>
        <w:tabs>
          <w:tab w:val="left" w:pos="1010"/>
        </w:tabs>
        <w:spacing w:after="0"/>
        <w:ind w:hanging="280"/>
        <w:jc w:val="both"/>
      </w:pPr>
      <w:r w:rsidRPr="00BC36EB">
        <w:rPr>
          <w:rStyle w:val="9pt1"/>
          <w:color w:val="000000"/>
        </w:rPr>
        <w:t>Дать раствору отстояться и слить с осадка.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4"/>
        </w:numPr>
        <w:tabs>
          <w:tab w:val="left" w:pos="1020"/>
        </w:tabs>
        <w:spacing w:after="0"/>
        <w:ind w:hanging="280"/>
        <w:jc w:val="both"/>
      </w:pPr>
      <w:r w:rsidRPr="00BC36EB">
        <w:rPr>
          <w:rStyle w:val="9pt1"/>
          <w:color w:val="000000"/>
        </w:rPr>
        <w:t>Профильтровать раствор до получения прозрачного фильтра.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4"/>
        </w:numPr>
        <w:tabs>
          <w:tab w:val="left" w:pos="1010"/>
        </w:tabs>
        <w:spacing w:after="0"/>
        <w:ind w:hanging="280"/>
        <w:jc w:val="both"/>
      </w:pPr>
      <w:r w:rsidRPr="00BC36EB">
        <w:rPr>
          <w:rStyle w:val="9pt1"/>
          <w:color w:val="000000"/>
        </w:rPr>
        <w:t>Провести анализ почвы на катионы и анионы по предложенной методике и заполонить карту анализа.</w:t>
      </w:r>
    </w:p>
    <w:p w:rsidR="005F419B" w:rsidRPr="00BC36EB" w:rsidRDefault="005F419B" w:rsidP="005F419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C36EB">
        <w:rPr>
          <w:rStyle w:val="4"/>
          <w:color w:val="000000"/>
          <w:sz w:val="24"/>
          <w:szCs w:val="24"/>
        </w:rPr>
        <w:t>Методика химического анализа раствора на катионы.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Катионы делятся на несколько аналитических групп. В каждую группу входят катионы, имеющие одинаковую качественную реакцию.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a4"/>
          <w:rFonts w:eastAsiaTheme="majorEastAsia"/>
          <w:color w:val="000000"/>
        </w:rPr>
        <w:t>Вторая аналитическая группа катионов</w:t>
      </w:r>
      <w:r w:rsidRPr="00BC36EB">
        <w:rPr>
          <w:rStyle w:val="9pt1"/>
          <w:color w:val="000000"/>
        </w:rPr>
        <w:t>:Са</w:t>
      </w:r>
      <w:r w:rsidRPr="00BC36EB">
        <w:rPr>
          <w:rStyle w:val="9pt1"/>
          <w:color w:val="000000"/>
          <w:vertAlign w:val="superscript"/>
        </w:rPr>
        <w:t>2+</w:t>
      </w:r>
      <w:r w:rsidRPr="00BC36EB">
        <w:rPr>
          <w:rStyle w:val="9pt1"/>
          <w:color w:val="000000"/>
        </w:rPr>
        <w:t>, Ва</w:t>
      </w:r>
      <w:r w:rsidRPr="00BC36EB">
        <w:rPr>
          <w:rStyle w:val="9pt1"/>
          <w:color w:val="000000"/>
          <w:vertAlign w:val="superscript"/>
        </w:rPr>
        <w:t>2+</w:t>
      </w:r>
      <w:r w:rsidRPr="00BC36EB">
        <w:rPr>
          <w:rStyle w:val="9pt1"/>
          <w:color w:val="000000"/>
        </w:rPr>
        <w:t xml:space="preserve">.Групповой реагент- серная кислота. При взаимодействии с ней образуются осадки </w:t>
      </w:r>
      <w:proofErr w:type="spellStart"/>
      <w:r w:rsidRPr="00BC36EB">
        <w:rPr>
          <w:rStyle w:val="9pt1"/>
          <w:color w:val="000000"/>
          <w:lang w:val="en-US" w:eastAsia="en-US"/>
        </w:rPr>
        <w:t>CaS</w:t>
      </w:r>
      <w:proofErr w:type="spellEnd"/>
      <w:r w:rsidRPr="00BC36EB">
        <w:rPr>
          <w:rStyle w:val="9pt"/>
          <w:color w:val="000000"/>
          <w:lang w:eastAsia="en-US"/>
        </w:rPr>
        <w:t>04</w:t>
      </w:r>
      <w:r w:rsidRPr="00BC36EB">
        <w:rPr>
          <w:rStyle w:val="9pt1"/>
          <w:color w:val="000000"/>
          <w:lang w:eastAsia="en-US"/>
        </w:rPr>
        <w:t>,</w:t>
      </w:r>
    </w:p>
    <w:p w:rsidR="005F419B" w:rsidRPr="00BC36EB" w:rsidRDefault="005F419B" w:rsidP="005F419B">
      <w:pPr>
        <w:pStyle w:val="a5"/>
        <w:spacing w:after="0"/>
        <w:jc w:val="both"/>
      </w:pPr>
      <w:proofErr w:type="spellStart"/>
      <w:r w:rsidRPr="00BC36EB">
        <w:rPr>
          <w:rStyle w:val="9pt1"/>
          <w:color w:val="000000"/>
          <w:lang w:val="en-US" w:eastAsia="en-US"/>
        </w:rPr>
        <w:t>BaSC</w:t>
      </w:r>
      <w:proofErr w:type="spellEnd"/>
      <w:r w:rsidRPr="00BC36EB">
        <w:rPr>
          <w:rStyle w:val="9pt1"/>
          <w:color w:val="000000"/>
          <w:lang w:eastAsia="en-US"/>
        </w:rPr>
        <w:t>&gt;</w:t>
      </w:r>
      <w:r w:rsidRPr="00BC36EB">
        <w:rPr>
          <w:rStyle w:val="9pt"/>
          <w:color w:val="000000"/>
          <w:lang w:eastAsia="en-US"/>
        </w:rPr>
        <w:t>4</w:t>
      </w:r>
      <w:r w:rsidRPr="00BC36EB">
        <w:rPr>
          <w:rStyle w:val="9pt1"/>
          <w:color w:val="000000"/>
          <w:lang w:eastAsia="en-US"/>
        </w:rPr>
        <w:t xml:space="preserve">. </w:t>
      </w:r>
      <w:r w:rsidRPr="00BC36EB">
        <w:rPr>
          <w:rStyle w:val="9pt1"/>
          <w:color w:val="000000"/>
        </w:rPr>
        <w:t>Они не растворяются при приливании азотной кислоты.</w:t>
      </w:r>
    </w:p>
    <w:p w:rsidR="005F419B" w:rsidRPr="00BC36EB" w:rsidRDefault="005F419B" w:rsidP="005F419B">
      <w:pPr>
        <w:pStyle w:val="a5"/>
        <w:spacing w:after="0"/>
        <w:jc w:val="both"/>
      </w:pPr>
      <w:proofErr w:type="spellStart"/>
      <w:r w:rsidRPr="00BC36EB">
        <w:rPr>
          <w:rStyle w:val="9pt1"/>
          <w:color w:val="000000"/>
          <w:lang w:val="en-US" w:eastAsia="en-US"/>
        </w:rPr>
        <w:t>CaS</w:t>
      </w:r>
      <w:proofErr w:type="spellEnd"/>
      <w:r w:rsidRPr="00BC36EB">
        <w:rPr>
          <w:rStyle w:val="9pt"/>
          <w:color w:val="000000"/>
          <w:lang w:eastAsia="en-US"/>
        </w:rPr>
        <w:t>04</w:t>
      </w:r>
      <w:r w:rsidRPr="00BC36EB">
        <w:rPr>
          <w:rStyle w:val="9pt1"/>
          <w:color w:val="000000"/>
          <w:lang w:eastAsia="en-US"/>
        </w:rPr>
        <w:t xml:space="preserve"> </w:t>
      </w:r>
      <w:r w:rsidRPr="00BC36EB">
        <w:rPr>
          <w:rStyle w:val="9pt1"/>
          <w:color w:val="000000"/>
        </w:rPr>
        <w:t>частично растворим в воде, но становится нерастворимым при добавлении спирта.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a4"/>
          <w:rFonts w:eastAsiaTheme="majorEastAsia"/>
          <w:color w:val="000000"/>
        </w:rPr>
        <w:t>Третья аналитическая группа катионов:</w:t>
      </w:r>
      <w:r w:rsidRPr="00BC36EB">
        <w:rPr>
          <w:rStyle w:val="9pt1"/>
          <w:color w:val="000000"/>
          <w:lang w:val="en-US" w:eastAsia="en-US"/>
        </w:rPr>
        <w:t>Al</w:t>
      </w:r>
      <w:r w:rsidRPr="00BC36EB">
        <w:rPr>
          <w:rStyle w:val="9pt1"/>
          <w:color w:val="000000"/>
          <w:vertAlign w:val="superscript"/>
          <w:lang w:eastAsia="en-US"/>
        </w:rPr>
        <w:t>3+</w:t>
      </w:r>
      <w:r w:rsidRPr="00BC36EB">
        <w:rPr>
          <w:rStyle w:val="9pt1"/>
          <w:color w:val="000000"/>
          <w:lang w:eastAsia="en-US"/>
        </w:rPr>
        <w:t xml:space="preserve">, </w:t>
      </w:r>
      <w:r w:rsidRPr="00BC36EB">
        <w:rPr>
          <w:rStyle w:val="9pt1"/>
          <w:color w:val="000000"/>
          <w:lang w:val="en-US" w:eastAsia="en-US"/>
        </w:rPr>
        <w:t>Zn</w:t>
      </w:r>
      <w:r w:rsidRPr="00BC36EB">
        <w:rPr>
          <w:rStyle w:val="9pt1"/>
          <w:color w:val="000000"/>
          <w:vertAlign w:val="superscript"/>
          <w:lang w:eastAsia="en-US"/>
        </w:rPr>
        <w:t>2+</w:t>
      </w:r>
      <w:r w:rsidRPr="00BC36EB">
        <w:rPr>
          <w:rStyle w:val="9pt1"/>
          <w:color w:val="000000"/>
          <w:lang w:eastAsia="en-US"/>
        </w:rPr>
        <w:t xml:space="preserve">. </w:t>
      </w:r>
      <w:r w:rsidRPr="00BC36EB">
        <w:rPr>
          <w:rStyle w:val="9pt1"/>
          <w:color w:val="000000"/>
        </w:rPr>
        <w:t xml:space="preserve">Групповой реагент - щелочь </w:t>
      </w:r>
      <w:r w:rsidRPr="00BC36EB">
        <w:rPr>
          <w:rStyle w:val="9pt1"/>
          <w:color w:val="000000"/>
          <w:lang w:eastAsia="en-US"/>
        </w:rPr>
        <w:t>(</w:t>
      </w:r>
      <w:proofErr w:type="spellStart"/>
      <w:r w:rsidRPr="00BC36EB">
        <w:rPr>
          <w:rStyle w:val="9pt1"/>
          <w:color w:val="000000"/>
          <w:lang w:val="en-US" w:eastAsia="en-US"/>
        </w:rPr>
        <w:t>NaOH</w:t>
      </w:r>
      <w:proofErr w:type="spellEnd"/>
      <w:r w:rsidRPr="00BC36EB">
        <w:rPr>
          <w:rStyle w:val="9pt1"/>
          <w:color w:val="000000"/>
          <w:lang w:eastAsia="en-US"/>
        </w:rPr>
        <w:t xml:space="preserve">). </w:t>
      </w:r>
      <w:r w:rsidRPr="00BC36EB">
        <w:rPr>
          <w:rStyle w:val="9pt1"/>
          <w:color w:val="000000"/>
        </w:rPr>
        <w:t xml:space="preserve">При взаимодействии с ней выпадают осадки А1(ОН)з и </w:t>
      </w:r>
      <w:r w:rsidRPr="00BC36EB">
        <w:rPr>
          <w:rStyle w:val="9pt1"/>
          <w:color w:val="000000"/>
          <w:lang w:val="en-US" w:eastAsia="en-US"/>
        </w:rPr>
        <w:t>Zn</w:t>
      </w:r>
      <w:r w:rsidRPr="00BC36EB">
        <w:rPr>
          <w:rStyle w:val="9pt1"/>
          <w:color w:val="000000"/>
          <w:lang w:eastAsia="en-US"/>
        </w:rPr>
        <w:t>(</w:t>
      </w:r>
      <w:r w:rsidRPr="00BC36EB">
        <w:rPr>
          <w:rStyle w:val="9pt1"/>
          <w:color w:val="000000"/>
          <w:lang w:val="en-US" w:eastAsia="en-US"/>
        </w:rPr>
        <w:t>OH</w:t>
      </w:r>
      <w:r w:rsidRPr="00BC36EB">
        <w:rPr>
          <w:rStyle w:val="9pt"/>
          <w:color w:val="000000"/>
          <w:lang w:eastAsia="en-US"/>
        </w:rPr>
        <w:t>2</w:t>
      </w:r>
      <w:r w:rsidRPr="00BC36EB">
        <w:rPr>
          <w:rStyle w:val="9pt1"/>
          <w:color w:val="000000"/>
          <w:lang w:eastAsia="en-US"/>
        </w:rPr>
        <w:t xml:space="preserve">). </w:t>
      </w:r>
      <w:r w:rsidRPr="00BC36EB">
        <w:rPr>
          <w:rStyle w:val="9pt1"/>
          <w:color w:val="000000"/>
        </w:rPr>
        <w:t>Так как эти гидроксиды амфотерны, то они растворяются в избытке щелочи.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a4"/>
          <w:rFonts w:eastAsiaTheme="majorEastAsia"/>
          <w:color w:val="000000"/>
        </w:rPr>
        <w:t>Шестая аналитическая группа катионов:</w:t>
      </w:r>
      <w:r w:rsidRPr="00BC36EB">
        <w:rPr>
          <w:rStyle w:val="9pt1"/>
          <w:color w:val="000000"/>
          <w:lang w:val="en-US" w:eastAsia="en-US"/>
        </w:rPr>
        <w:t>Na</w:t>
      </w:r>
      <w:r w:rsidRPr="00BC36EB">
        <w:rPr>
          <w:rStyle w:val="9pt1"/>
          <w:color w:val="000000"/>
          <w:vertAlign w:val="superscript"/>
          <w:lang w:eastAsia="en-US"/>
        </w:rPr>
        <w:t>+</w:t>
      </w:r>
      <w:r w:rsidRPr="00BC36EB">
        <w:rPr>
          <w:rStyle w:val="9pt1"/>
          <w:color w:val="000000"/>
          <w:lang w:eastAsia="en-US"/>
        </w:rPr>
        <w:t xml:space="preserve">, </w:t>
      </w:r>
      <w:r w:rsidRPr="00BC36EB">
        <w:rPr>
          <w:rStyle w:val="9pt1"/>
          <w:color w:val="000000"/>
        </w:rPr>
        <w:t>К</w:t>
      </w:r>
      <w:r w:rsidRPr="00BC36EB">
        <w:rPr>
          <w:rStyle w:val="9pt1"/>
          <w:color w:val="000000"/>
          <w:vertAlign w:val="superscript"/>
        </w:rPr>
        <w:t>+</w:t>
      </w:r>
      <w:r w:rsidRPr="00BC36EB">
        <w:rPr>
          <w:rStyle w:val="9pt1"/>
          <w:color w:val="000000"/>
        </w:rPr>
        <w:t xml:space="preserve">, </w:t>
      </w:r>
      <w:r w:rsidRPr="00BC36EB">
        <w:rPr>
          <w:rStyle w:val="9pt1"/>
          <w:color w:val="000000"/>
          <w:lang w:val="en-US" w:eastAsia="en-US"/>
        </w:rPr>
        <w:t>NH</w:t>
      </w:r>
      <w:r w:rsidRPr="00BC36EB">
        <w:rPr>
          <w:rStyle w:val="9pt"/>
          <w:color w:val="000000"/>
          <w:lang w:eastAsia="en-US"/>
        </w:rPr>
        <w:t>4</w:t>
      </w:r>
      <w:r w:rsidRPr="00BC36EB">
        <w:rPr>
          <w:rStyle w:val="9pt1"/>
          <w:color w:val="000000"/>
          <w:vertAlign w:val="superscript"/>
          <w:lang w:eastAsia="en-US"/>
        </w:rPr>
        <w:t>+</w:t>
      </w:r>
      <w:r w:rsidRPr="00BC36EB">
        <w:rPr>
          <w:rStyle w:val="9pt1"/>
          <w:color w:val="000000"/>
          <w:lang w:eastAsia="en-US"/>
        </w:rPr>
        <w:t xml:space="preserve">. </w:t>
      </w:r>
      <w:r w:rsidRPr="00BC36EB">
        <w:rPr>
          <w:rStyle w:val="9pt1"/>
          <w:color w:val="000000"/>
        </w:rPr>
        <w:t>Эти катионы не имеют группового реагента, их распознают по характерным реакциям.</w:t>
      </w:r>
    </w:p>
    <w:p w:rsidR="005F419B" w:rsidRPr="00BC36EB" w:rsidRDefault="005F419B" w:rsidP="005F419B">
      <w:pPr>
        <w:pStyle w:val="30"/>
        <w:shd w:val="clear" w:color="auto" w:fill="auto"/>
        <w:spacing w:line="240" w:lineRule="auto"/>
        <w:ind w:firstLine="0"/>
      </w:pPr>
      <w:r w:rsidRPr="00BC36EB">
        <w:rPr>
          <w:rStyle w:val="3"/>
          <w:b/>
          <w:bCs/>
          <w:i/>
          <w:iCs/>
          <w:color w:val="000000"/>
        </w:rPr>
        <w:t>Другие катионы.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 xml:space="preserve"> Fe</w:t>
      </w:r>
      <w:r w:rsidRPr="00BC36EB">
        <w:rPr>
          <w:rStyle w:val="31"/>
          <w:rFonts w:eastAsiaTheme="minorEastAsia"/>
          <w:color w:val="000000"/>
          <w:sz w:val="24"/>
          <w:szCs w:val="24"/>
          <w:vertAlign w:val="superscript"/>
        </w:rPr>
        <w:t>3+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>, Cu</w:t>
      </w:r>
      <w:r w:rsidRPr="00BC36EB">
        <w:rPr>
          <w:rStyle w:val="31"/>
          <w:rFonts w:eastAsiaTheme="minorEastAsia"/>
          <w:color w:val="000000"/>
          <w:sz w:val="24"/>
          <w:szCs w:val="24"/>
          <w:vertAlign w:val="superscript"/>
        </w:rPr>
        <w:t>2+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>.</w:t>
      </w:r>
    </w:p>
    <w:p w:rsidR="005F419B" w:rsidRPr="00BC36EB" w:rsidRDefault="005F419B" w:rsidP="005F419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C36EB">
        <w:rPr>
          <w:rStyle w:val="4"/>
          <w:color w:val="000000"/>
          <w:sz w:val="24"/>
          <w:szCs w:val="24"/>
        </w:rPr>
        <w:t>Методика химического анализа раствора на анионы.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Анионы делятся на несколько аналитических групп. В каждую группу входят анионы, имеющие одинаковую качественную реакцию.</w:t>
      </w:r>
    </w:p>
    <w:p w:rsidR="005F419B" w:rsidRPr="00BC36EB" w:rsidRDefault="005F419B" w:rsidP="005F419B">
      <w:pPr>
        <w:pStyle w:val="30"/>
        <w:shd w:val="clear" w:color="auto" w:fill="auto"/>
        <w:spacing w:line="240" w:lineRule="auto"/>
        <w:ind w:firstLine="0"/>
      </w:pPr>
      <w:r w:rsidRPr="00BC36EB">
        <w:rPr>
          <w:rStyle w:val="3"/>
          <w:b/>
          <w:bCs/>
          <w:i/>
          <w:iCs/>
          <w:color w:val="000000"/>
        </w:rPr>
        <w:t>Первая аналитическая группа анионов.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 xml:space="preserve"> SO</w:t>
      </w:r>
      <w:r w:rsidRPr="00BC36EB">
        <w:rPr>
          <w:rStyle w:val="39pt"/>
          <w:color w:val="000000"/>
          <w:sz w:val="24"/>
          <w:szCs w:val="24"/>
          <w:lang w:eastAsia="en-US"/>
        </w:rPr>
        <w:t>4</w:t>
      </w:r>
      <w:r w:rsidRPr="00BC36EB">
        <w:rPr>
          <w:rStyle w:val="31"/>
          <w:rFonts w:eastAsiaTheme="minorEastAsia"/>
          <w:color w:val="000000"/>
          <w:sz w:val="24"/>
          <w:szCs w:val="24"/>
          <w:vertAlign w:val="superscript"/>
        </w:rPr>
        <w:t>2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>', SO</w:t>
      </w:r>
      <w:r w:rsidRPr="00BC36EB">
        <w:rPr>
          <w:rStyle w:val="39pt"/>
          <w:color w:val="000000"/>
          <w:sz w:val="24"/>
          <w:szCs w:val="24"/>
          <w:lang w:eastAsia="en-US"/>
        </w:rPr>
        <w:t>3</w:t>
      </w:r>
      <w:r w:rsidRPr="00BC36EB">
        <w:rPr>
          <w:rStyle w:val="31"/>
          <w:rFonts w:eastAsiaTheme="minorEastAsia"/>
          <w:color w:val="000000"/>
          <w:sz w:val="24"/>
          <w:szCs w:val="24"/>
          <w:vertAlign w:val="superscript"/>
        </w:rPr>
        <w:t>2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>', СО</w:t>
      </w:r>
      <w:r w:rsidRPr="00BC36EB">
        <w:rPr>
          <w:rStyle w:val="39pt"/>
          <w:color w:val="000000"/>
          <w:sz w:val="24"/>
          <w:szCs w:val="24"/>
        </w:rPr>
        <w:t>3</w:t>
      </w:r>
      <w:r w:rsidRPr="00BC36EB">
        <w:rPr>
          <w:rStyle w:val="31"/>
          <w:rFonts w:eastAsiaTheme="minorEastAsia"/>
          <w:color w:val="000000"/>
          <w:sz w:val="24"/>
          <w:szCs w:val="24"/>
          <w:vertAlign w:val="superscript"/>
        </w:rPr>
        <w:t>2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>', Р</w:t>
      </w:r>
      <w:r w:rsidRPr="00BC36EB">
        <w:rPr>
          <w:rStyle w:val="39pt"/>
          <w:color w:val="000000"/>
          <w:sz w:val="24"/>
          <w:szCs w:val="24"/>
        </w:rPr>
        <w:t>04</w:t>
      </w:r>
      <w:r w:rsidRPr="00BC36EB">
        <w:rPr>
          <w:rStyle w:val="31"/>
          <w:rFonts w:eastAsiaTheme="minorEastAsia"/>
          <w:color w:val="000000"/>
          <w:sz w:val="24"/>
          <w:szCs w:val="24"/>
          <w:vertAlign w:val="superscript"/>
        </w:rPr>
        <w:t>3</w:t>
      </w:r>
      <w:r w:rsidRPr="00BC36EB">
        <w:rPr>
          <w:rStyle w:val="31"/>
          <w:rFonts w:eastAsiaTheme="minorEastAsia"/>
          <w:color w:val="000000"/>
          <w:sz w:val="24"/>
          <w:szCs w:val="24"/>
        </w:rPr>
        <w:t>'.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 xml:space="preserve">Групповой реагент- хлорид бария. При взаимодействии с ним образуются осадки </w:t>
      </w:r>
      <w:proofErr w:type="spellStart"/>
      <w:r w:rsidRPr="00BC36EB">
        <w:rPr>
          <w:rStyle w:val="9pt1"/>
          <w:color w:val="000000"/>
          <w:lang w:val="en-US" w:eastAsia="en-US"/>
        </w:rPr>
        <w:t>BaS</w:t>
      </w:r>
      <w:proofErr w:type="spellEnd"/>
      <w:r w:rsidRPr="00BC36EB">
        <w:rPr>
          <w:rStyle w:val="9pt"/>
          <w:color w:val="000000"/>
          <w:lang w:eastAsia="en-US"/>
        </w:rPr>
        <w:t>04</w:t>
      </w:r>
      <w:r w:rsidRPr="00BC36EB">
        <w:rPr>
          <w:rStyle w:val="9pt1"/>
          <w:color w:val="000000"/>
          <w:lang w:eastAsia="en-US"/>
        </w:rPr>
        <w:t xml:space="preserve">, </w:t>
      </w:r>
      <w:r w:rsidRPr="00BC36EB">
        <w:rPr>
          <w:rStyle w:val="9pt1"/>
          <w:color w:val="000000"/>
        </w:rPr>
        <w:t>ВаБОз, Ваз(Р</w:t>
      </w:r>
      <w:r w:rsidRPr="00BC36EB">
        <w:rPr>
          <w:rStyle w:val="9pt"/>
          <w:color w:val="000000"/>
        </w:rPr>
        <w:t>04</w:t>
      </w:r>
      <w:r w:rsidRPr="00BC36EB">
        <w:rPr>
          <w:rStyle w:val="9pt1"/>
          <w:color w:val="000000"/>
        </w:rPr>
        <w:t>)</w:t>
      </w:r>
      <w:r w:rsidRPr="00BC36EB">
        <w:rPr>
          <w:rStyle w:val="9pt"/>
          <w:color w:val="000000"/>
        </w:rPr>
        <w:t>2</w:t>
      </w:r>
      <w:r w:rsidRPr="00BC36EB">
        <w:rPr>
          <w:rStyle w:val="9pt1"/>
          <w:color w:val="000000"/>
        </w:rPr>
        <w:t xml:space="preserve">. Все они, кроме </w:t>
      </w:r>
      <w:proofErr w:type="spellStart"/>
      <w:r w:rsidRPr="00BC36EB">
        <w:rPr>
          <w:rStyle w:val="9pt1"/>
          <w:color w:val="000000"/>
          <w:lang w:val="en-US" w:eastAsia="en-US"/>
        </w:rPr>
        <w:t>BaSO</w:t>
      </w:r>
      <w:proofErr w:type="spellEnd"/>
      <w:r w:rsidRPr="00BC36EB">
        <w:rPr>
          <w:rStyle w:val="9pt1"/>
          <w:color w:val="000000"/>
          <w:lang w:eastAsia="en-US"/>
        </w:rPr>
        <w:t xml:space="preserve">, </w:t>
      </w:r>
      <w:r w:rsidRPr="00BC36EB">
        <w:rPr>
          <w:rStyle w:val="9pt1"/>
          <w:color w:val="000000"/>
        </w:rPr>
        <w:t>растворяются при приливании азотной кислоты.</w:t>
      </w:r>
    </w:p>
    <w:p w:rsidR="005F419B" w:rsidRPr="00BC36EB" w:rsidRDefault="005F419B" w:rsidP="005F419B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BC36EB">
        <w:rPr>
          <w:rStyle w:val="6"/>
          <w:color w:val="000000"/>
          <w:sz w:val="24"/>
          <w:szCs w:val="24"/>
        </w:rPr>
        <w:t>'У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a4"/>
          <w:rFonts w:eastAsiaTheme="majorEastAsia"/>
          <w:color w:val="000000"/>
        </w:rPr>
        <w:t>Вторая аналитическая группа анионов:С</w:t>
      </w:r>
      <w:r w:rsidRPr="00BC36EB">
        <w:rPr>
          <w:rStyle w:val="9pt1"/>
          <w:color w:val="000000"/>
        </w:rPr>
        <w:t xml:space="preserve"> 1 ', Вг ', I ", </w:t>
      </w:r>
      <w:r w:rsidRPr="00BC36EB">
        <w:rPr>
          <w:rStyle w:val="9pt1"/>
          <w:color w:val="000000"/>
          <w:lang w:val="en-US" w:eastAsia="en-US"/>
        </w:rPr>
        <w:t>S</w:t>
      </w:r>
      <w:r w:rsidRPr="00BC36EB">
        <w:rPr>
          <w:rStyle w:val="9pt1"/>
          <w:color w:val="000000"/>
          <w:lang w:eastAsia="en-US"/>
        </w:rPr>
        <w:t xml:space="preserve"> </w:t>
      </w:r>
      <w:r w:rsidRPr="00BC36EB">
        <w:rPr>
          <w:rStyle w:val="9pt1"/>
          <w:color w:val="000000"/>
        </w:rPr>
        <w:t xml:space="preserve">\ Групповой реагент- нитрат серебра. При взаимодействии с ним образуются осадки АgС1(белый), AgBr (жёлтый), АgС1(жёлтый), </w:t>
      </w:r>
      <w:proofErr w:type="spellStart"/>
      <w:r w:rsidRPr="00BC36EB">
        <w:rPr>
          <w:rStyle w:val="9pt1"/>
          <w:color w:val="000000"/>
          <w:lang w:val="en-US" w:eastAsia="en-US"/>
        </w:rPr>
        <w:t>AgS</w:t>
      </w:r>
      <w:proofErr w:type="spellEnd"/>
      <w:r w:rsidRPr="00BC36EB">
        <w:rPr>
          <w:rStyle w:val="9pt1"/>
          <w:color w:val="000000"/>
          <w:lang w:eastAsia="en-US"/>
        </w:rPr>
        <w:t>(серебристый</w:t>
      </w:r>
      <w:r w:rsidRPr="00BC36EB">
        <w:rPr>
          <w:rStyle w:val="9pt1"/>
          <w:color w:val="000000"/>
          <w:lang w:val="en-US" w:eastAsia="en-US"/>
        </w:rPr>
        <w:t>t</w:t>
      </w:r>
      <w:r w:rsidRPr="00BC36EB">
        <w:rPr>
          <w:rStyle w:val="9pt1"/>
          <w:color w:val="000000"/>
          <w:lang w:eastAsia="en-US"/>
        </w:rPr>
        <w:t xml:space="preserve">). </w:t>
      </w:r>
      <w:r w:rsidRPr="00BC36EB">
        <w:rPr>
          <w:rStyle w:val="9pt1"/>
          <w:color w:val="000000"/>
        </w:rPr>
        <w:t>Все они не растворяются при приливании азотной кислоты.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a4"/>
          <w:rFonts w:eastAsiaTheme="majorEastAsia"/>
          <w:color w:val="000000"/>
        </w:rPr>
        <w:t xml:space="preserve">Третья аналитическая группа анионов. </w:t>
      </w:r>
      <w:r w:rsidRPr="00BC36EB">
        <w:rPr>
          <w:rStyle w:val="9pt1"/>
          <w:color w:val="000000"/>
        </w:rPr>
        <w:t>(остаток марганцевой кислоты НМп0</w:t>
      </w:r>
      <w:r w:rsidRPr="00BC36EB">
        <w:rPr>
          <w:rStyle w:val="9pt1"/>
          <w:color w:val="000000"/>
          <w:vertAlign w:val="subscript"/>
        </w:rPr>
        <w:t>4</w:t>
      </w:r>
      <w:r w:rsidRPr="00BC36EB">
        <w:rPr>
          <w:rStyle w:val="9pt1"/>
          <w:color w:val="000000"/>
        </w:rPr>
        <w:t>).</w:t>
      </w:r>
    </w:p>
    <w:p w:rsidR="005F419B" w:rsidRPr="00BC36EB" w:rsidRDefault="005F419B" w:rsidP="005F419B">
      <w:pPr>
        <w:pStyle w:val="30"/>
        <w:shd w:val="clear" w:color="auto" w:fill="auto"/>
        <w:spacing w:line="240" w:lineRule="auto"/>
        <w:ind w:firstLine="0"/>
      </w:pPr>
      <w:r w:rsidRPr="00BC36EB">
        <w:rPr>
          <w:rStyle w:val="3"/>
          <w:b/>
          <w:bCs/>
          <w:i/>
          <w:iCs/>
          <w:color w:val="000000"/>
        </w:rPr>
        <w:t>Порядок действий: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5"/>
        </w:numPr>
        <w:tabs>
          <w:tab w:val="left" w:pos="870"/>
        </w:tabs>
        <w:spacing w:after="0"/>
        <w:ind w:hanging="340"/>
      </w:pPr>
      <w:r w:rsidRPr="00BC36EB">
        <w:rPr>
          <w:rStyle w:val="9pt1"/>
          <w:color w:val="000000"/>
        </w:rPr>
        <w:t>Исследуем внешний вид образца минерала. Результаты (цвет, однородность) заносим в карту анализа.</w:t>
      </w:r>
    </w:p>
    <w:p w:rsidR="005F419B" w:rsidRPr="00BC36EB" w:rsidRDefault="005F419B" w:rsidP="005F419B">
      <w:pPr>
        <w:pStyle w:val="a5"/>
        <w:widowControl w:val="0"/>
        <w:tabs>
          <w:tab w:val="left" w:pos="706"/>
        </w:tabs>
        <w:spacing w:after="0"/>
        <w:rPr>
          <w:rStyle w:val="9pt1"/>
          <w:color w:val="000000"/>
        </w:rPr>
      </w:pPr>
      <w:r w:rsidRPr="00BC36EB">
        <w:rPr>
          <w:rStyle w:val="9pt1"/>
          <w:color w:val="000000"/>
        </w:rPr>
        <w:t>Откалываем небольшой кусочек образца, закрепляем его в проволоке, смачиваем</w:t>
      </w:r>
      <w:r w:rsidRPr="00BC36EB">
        <w:t xml:space="preserve"> </w:t>
      </w:r>
      <w:r w:rsidRPr="00BC36EB">
        <w:rPr>
          <w:rStyle w:val="9pt1"/>
          <w:color w:val="000000"/>
        </w:rPr>
        <w:t>раствором соляной кислоты, вносим в пламя, исследуем характер окрашивания пламени. Результаты заносим в карту, свериваем их с данными табл. 3.</w:t>
      </w:r>
    </w:p>
    <w:p w:rsidR="005F419B" w:rsidRPr="00BC36EB" w:rsidRDefault="005F419B" w:rsidP="005F419B">
      <w:pPr>
        <w:pStyle w:val="a5"/>
        <w:widowControl w:val="0"/>
        <w:tabs>
          <w:tab w:val="left" w:pos="706"/>
        </w:tabs>
        <w:spacing w:after="0"/>
        <w:rPr>
          <w:rStyle w:val="9pt1"/>
          <w:color w:val="000000"/>
        </w:rPr>
      </w:pPr>
    </w:p>
    <w:p w:rsidR="005F419B" w:rsidRPr="00BC36EB" w:rsidRDefault="005F419B" w:rsidP="005F419B">
      <w:pPr>
        <w:pStyle w:val="a5"/>
        <w:widowControl w:val="0"/>
        <w:tabs>
          <w:tab w:val="left" w:pos="885"/>
        </w:tabs>
        <w:spacing w:after="0"/>
        <w:jc w:val="both"/>
      </w:pPr>
      <w:r w:rsidRPr="00BC36EB">
        <w:rPr>
          <w:rStyle w:val="9pt1"/>
          <w:color w:val="000000"/>
        </w:rPr>
        <w:t>2. вывод о катионном составе образца.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Таблица 3.</w:t>
      </w:r>
    </w:p>
    <w:p w:rsidR="005F419B" w:rsidRPr="00BC36EB" w:rsidRDefault="005F419B" w:rsidP="005F419B">
      <w:pPr>
        <w:pStyle w:val="a8"/>
        <w:framePr w:w="9605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BC36EB">
        <w:rPr>
          <w:rStyle w:val="a7"/>
          <w:color w:val="000000"/>
          <w:sz w:val="24"/>
          <w:szCs w:val="24"/>
        </w:rPr>
        <w:t>Окрашивание пламени ионами некоторых металлов</w:t>
      </w:r>
    </w:p>
    <w:tbl>
      <w:tblPr>
        <w:tblpPr w:leftFromText="180" w:rightFromText="180" w:vertAnchor="text" w:horzAnchor="margin" w:tblpY="661"/>
        <w:tblW w:w="96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805"/>
      </w:tblGrid>
      <w:tr w:rsidR="005F419B" w:rsidRPr="00BC36EB" w:rsidTr="00F6527F">
        <w:trPr>
          <w:trHeight w:hRule="exact" w:val="43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Ионы металла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Окраска пламени</w:t>
            </w:r>
          </w:p>
        </w:tc>
      </w:tr>
      <w:tr w:rsidR="005F419B" w:rsidRPr="00BC36EB" w:rsidTr="00F6527F">
        <w:trPr>
          <w:trHeight w:hRule="exact"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  <w:lang w:val="en-US" w:eastAsia="en-US"/>
              </w:rPr>
              <w:t>Na</w:t>
            </w:r>
            <w:r w:rsidRPr="00BC36EB">
              <w:rPr>
                <w:color w:val="000000"/>
                <w:vertAlign w:val="superscript"/>
                <w:lang w:val="en-US" w:eastAsia="en-US"/>
              </w:rPr>
              <w:t>+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Жёлтый</w:t>
            </w:r>
          </w:p>
        </w:tc>
      </w:tr>
      <w:tr w:rsidR="005F419B" w:rsidRPr="00BC36EB" w:rsidTr="00F6527F">
        <w:trPr>
          <w:trHeight w:hRule="exact" w:val="418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lastRenderedPageBreak/>
              <w:t>К</w:t>
            </w:r>
            <w:r w:rsidRPr="00BC36EB">
              <w:rPr>
                <w:color w:val="000000"/>
                <w:vertAlign w:val="superscript"/>
              </w:rPr>
              <w:t>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Фиолетовый</w:t>
            </w:r>
          </w:p>
        </w:tc>
      </w:tr>
      <w:tr w:rsidR="005F419B" w:rsidRPr="00BC36EB" w:rsidTr="00F6527F">
        <w:trPr>
          <w:trHeight w:hRule="exact" w:val="427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proofErr w:type="spellStart"/>
            <w:r w:rsidRPr="00BC36EB">
              <w:rPr>
                <w:color w:val="000000"/>
                <w:lang w:val="en-US" w:eastAsia="en-US"/>
              </w:rPr>
              <w:t>Rb</w:t>
            </w:r>
            <w:proofErr w:type="spellEnd"/>
            <w:r w:rsidRPr="00BC36EB">
              <w:rPr>
                <w:color w:val="000000"/>
                <w:vertAlign w:val="superscript"/>
                <w:lang w:val="en-US" w:eastAsia="en-US"/>
              </w:rPr>
              <w:t>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Тёмно-красный</w:t>
            </w:r>
          </w:p>
        </w:tc>
      </w:tr>
      <w:tr w:rsidR="005F419B" w:rsidRPr="00BC36EB" w:rsidTr="00F6527F">
        <w:trPr>
          <w:trHeight w:hRule="exact" w:val="418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  <w:lang w:val="en-US" w:eastAsia="en-US"/>
              </w:rPr>
              <w:t>Cs</w:t>
            </w:r>
            <w:r w:rsidRPr="00BC36EB">
              <w:rPr>
                <w:color w:val="000000"/>
                <w:vertAlign w:val="superscript"/>
                <w:lang w:val="en-US" w:eastAsia="en-US"/>
              </w:rPr>
              <w:t>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Небесно-голубой</w:t>
            </w:r>
          </w:p>
        </w:tc>
      </w:tr>
      <w:tr w:rsidR="005F419B" w:rsidRPr="00BC36EB" w:rsidTr="00F6527F">
        <w:trPr>
          <w:trHeight w:hRule="exact" w:val="422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Са</w:t>
            </w:r>
            <w:r w:rsidRPr="00BC36EB">
              <w:rPr>
                <w:color w:val="000000"/>
                <w:vertAlign w:val="superscript"/>
              </w:rPr>
              <w:t>2+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Кирпично-красный</w:t>
            </w:r>
          </w:p>
        </w:tc>
      </w:tr>
      <w:tr w:rsidR="005F419B" w:rsidRPr="00BC36EB" w:rsidTr="00F6527F">
        <w:trPr>
          <w:trHeight w:hRule="exact" w:val="408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  <w:lang w:val="en-US" w:eastAsia="en-US"/>
              </w:rPr>
              <w:t>Sr</w:t>
            </w:r>
            <w:r w:rsidRPr="00BC36EB">
              <w:rPr>
                <w:color w:val="000000"/>
                <w:vertAlign w:val="superscript"/>
                <w:lang w:val="en-US" w:eastAsia="en-US"/>
              </w:rPr>
              <w:t>2+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Карминово-красный</w:t>
            </w:r>
          </w:p>
        </w:tc>
      </w:tr>
      <w:tr w:rsidR="005F419B" w:rsidRPr="00BC36EB" w:rsidTr="00F6527F">
        <w:trPr>
          <w:trHeight w:hRule="exact" w:val="394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Ва</w:t>
            </w:r>
            <w:r w:rsidRPr="00BC36EB">
              <w:rPr>
                <w:color w:val="000000"/>
                <w:vertAlign w:val="superscript"/>
              </w:rPr>
              <w:t>2+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Жёлто-зелёный</w:t>
            </w:r>
          </w:p>
        </w:tc>
      </w:tr>
      <w:tr w:rsidR="005F419B" w:rsidRPr="00BC36EB" w:rsidTr="00F6527F">
        <w:trPr>
          <w:trHeight w:hRule="exact" w:val="418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  <w:lang w:val="en-US" w:eastAsia="en-US"/>
              </w:rPr>
              <w:t>Cu</w:t>
            </w:r>
            <w:r w:rsidRPr="00BC36EB">
              <w:rPr>
                <w:color w:val="000000"/>
                <w:vertAlign w:val="superscript"/>
                <w:lang w:val="en-US" w:eastAsia="en-US"/>
              </w:rPr>
              <w:t>2+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Сине-зелёный</w:t>
            </w:r>
          </w:p>
        </w:tc>
      </w:tr>
      <w:tr w:rsidR="005F419B" w:rsidRPr="00BC36EB" w:rsidTr="00F6527F">
        <w:trPr>
          <w:trHeight w:hRule="exact" w:val="9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  <w:lang w:val="en-US" w:eastAsia="en-US"/>
              </w:rPr>
              <w:t>Pb</w:t>
            </w:r>
            <w:r w:rsidRPr="00BC36EB">
              <w:rPr>
                <w:color w:val="000000"/>
                <w:vertAlign w:val="superscript"/>
                <w:lang w:val="en-US" w:eastAsia="en-US"/>
              </w:rPr>
              <w:t>2+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Бледно-голубой</w:t>
            </w:r>
          </w:p>
        </w:tc>
      </w:tr>
    </w:tbl>
    <w:p w:rsidR="005F419B" w:rsidRDefault="005F419B" w:rsidP="005F419B">
      <w:pPr>
        <w:pStyle w:val="a5"/>
        <w:widowControl w:val="0"/>
        <w:tabs>
          <w:tab w:val="left" w:pos="875"/>
        </w:tabs>
        <w:spacing w:after="0"/>
        <w:jc w:val="both"/>
        <w:rPr>
          <w:rStyle w:val="9pt1"/>
          <w:color w:val="000000"/>
        </w:rPr>
      </w:pPr>
    </w:p>
    <w:p w:rsidR="005F419B" w:rsidRDefault="005F419B" w:rsidP="005F419B">
      <w:pPr>
        <w:pStyle w:val="a5"/>
        <w:widowControl w:val="0"/>
        <w:tabs>
          <w:tab w:val="left" w:pos="875"/>
        </w:tabs>
        <w:spacing w:after="0"/>
        <w:jc w:val="both"/>
        <w:rPr>
          <w:rStyle w:val="9pt1"/>
          <w:color w:val="000000"/>
        </w:rPr>
      </w:pPr>
    </w:p>
    <w:p w:rsidR="005F419B" w:rsidRPr="00BC36EB" w:rsidRDefault="005F419B" w:rsidP="005F419B">
      <w:pPr>
        <w:pStyle w:val="a5"/>
        <w:widowControl w:val="0"/>
        <w:tabs>
          <w:tab w:val="left" w:pos="875"/>
        </w:tabs>
        <w:spacing w:after="0"/>
        <w:jc w:val="both"/>
      </w:pPr>
      <w:r w:rsidRPr="00BC36EB">
        <w:rPr>
          <w:rStyle w:val="9pt1"/>
          <w:color w:val="000000"/>
        </w:rPr>
        <w:t>Помещаем в пробирку небольшой кусочек образца, осторожно приливаем несколько капель концентрированной серной кислоты, наблюдаем за выделением газа. Результаты заносим в карту, свериваем их с данными табл. 4, делаем предварительный вывод об анионном составе образца.</w:t>
      </w:r>
    </w:p>
    <w:p w:rsidR="005F419B" w:rsidRPr="00BC36EB" w:rsidRDefault="005F419B" w:rsidP="005F419B">
      <w:pPr>
        <w:pStyle w:val="2"/>
        <w:framePr w:w="9341" w:wrap="notBeside" w:vAnchor="text" w:hAnchor="text" w:xAlign="center" w:y="1"/>
        <w:shd w:val="clear" w:color="auto" w:fill="auto"/>
        <w:spacing w:after="0" w:line="240" w:lineRule="auto"/>
        <w:rPr>
          <w:sz w:val="24"/>
          <w:szCs w:val="24"/>
        </w:rPr>
      </w:pPr>
      <w:r w:rsidRPr="00BC36EB">
        <w:rPr>
          <w:rStyle w:val="9pt1"/>
          <w:color w:val="000000"/>
          <w:sz w:val="24"/>
          <w:szCs w:val="24"/>
        </w:rPr>
        <w:t>Таблица 3.</w:t>
      </w:r>
    </w:p>
    <w:p w:rsidR="005F419B" w:rsidRPr="00BC36EB" w:rsidRDefault="005F419B" w:rsidP="005F419B">
      <w:pPr>
        <w:pStyle w:val="a8"/>
        <w:framePr w:w="9341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BC36EB">
        <w:rPr>
          <w:rStyle w:val="a7"/>
          <w:color w:val="000000"/>
          <w:sz w:val="24"/>
          <w:szCs w:val="24"/>
        </w:rPr>
        <w:t>Взаимодействие солей с серной кислотой (конц.)</w:t>
      </w:r>
    </w:p>
    <w:p w:rsidR="005F419B" w:rsidRDefault="005F419B" w:rsidP="005F419B">
      <w:pPr>
        <w:pStyle w:val="a5"/>
        <w:widowControl w:val="0"/>
        <w:tabs>
          <w:tab w:val="left" w:pos="706"/>
        </w:tabs>
        <w:spacing w:after="0"/>
      </w:pPr>
    </w:p>
    <w:p w:rsidR="005F419B" w:rsidRDefault="005F419B" w:rsidP="005F419B">
      <w:pPr>
        <w:pStyle w:val="a5"/>
        <w:widowControl w:val="0"/>
        <w:tabs>
          <w:tab w:val="left" w:pos="706"/>
        </w:tabs>
        <w:spacing w:after="0"/>
      </w:pPr>
    </w:p>
    <w:tbl>
      <w:tblPr>
        <w:tblStyle w:val="a3"/>
        <w:tblW w:w="9735" w:type="dxa"/>
        <w:tblLook w:val="04A0"/>
      </w:tblPr>
      <w:tblGrid>
        <w:gridCol w:w="4867"/>
        <w:gridCol w:w="4868"/>
      </w:tblGrid>
      <w:tr w:rsidR="005F419B" w:rsidTr="00F6527F">
        <w:tc>
          <w:tcPr>
            <w:tcW w:w="4867" w:type="dxa"/>
          </w:tcPr>
          <w:p w:rsidR="005F419B" w:rsidRDefault="005F419B" w:rsidP="00F6527F">
            <w:pPr>
              <w:pStyle w:val="a5"/>
              <w:widowControl w:val="0"/>
              <w:tabs>
                <w:tab w:val="left" w:pos="706"/>
              </w:tabs>
              <w:spacing w:after="0"/>
            </w:pPr>
            <w:r w:rsidRPr="00BC36EB">
              <w:rPr>
                <w:color w:val="000000"/>
              </w:rPr>
              <w:t>Соли</w:t>
            </w:r>
          </w:p>
        </w:tc>
        <w:tc>
          <w:tcPr>
            <w:tcW w:w="4868" w:type="dxa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</w:rPr>
              <w:t>Явления, происходящие при действии</w:t>
            </w:r>
          </w:p>
        </w:tc>
      </w:tr>
      <w:tr w:rsidR="005F419B" w:rsidTr="00F6527F">
        <w:tc>
          <w:tcPr>
            <w:tcW w:w="4867" w:type="dxa"/>
          </w:tcPr>
          <w:p w:rsidR="005F419B" w:rsidRDefault="005F419B" w:rsidP="00F6527F">
            <w:pPr>
              <w:pStyle w:val="a5"/>
              <w:widowControl w:val="0"/>
              <w:tabs>
                <w:tab w:val="left" w:pos="706"/>
              </w:tabs>
              <w:spacing w:after="0"/>
            </w:pPr>
          </w:p>
        </w:tc>
        <w:tc>
          <w:tcPr>
            <w:tcW w:w="4868" w:type="dxa"/>
          </w:tcPr>
          <w:p w:rsidR="005F419B" w:rsidRPr="00BC36EB" w:rsidRDefault="005F419B" w:rsidP="00F6527F">
            <w:pPr>
              <w:pStyle w:val="a5"/>
              <w:spacing w:after="0"/>
            </w:pPr>
            <w:r w:rsidRPr="00BC36EB">
              <w:rPr>
                <w:color w:val="000000"/>
                <w:lang w:val="en-US"/>
              </w:rPr>
              <w:t>H</w:t>
            </w:r>
            <w:r w:rsidRPr="00BC36EB">
              <w:rPr>
                <w:rStyle w:val="9pt1"/>
                <w:color w:val="000000"/>
                <w:lang w:val="en-US"/>
              </w:rPr>
              <w:t>2</w:t>
            </w:r>
            <w:r w:rsidRPr="00BC36EB">
              <w:rPr>
                <w:color w:val="000000"/>
                <w:lang w:val="en-US"/>
              </w:rPr>
              <w:t>SO</w:t>
            </w:r>
            <w:r w:rsidRPr="00BC36EB">
              <w:rPr>
                <w:rStyle w:val="9pt1"/>
                <w:color w:val="000000"/>
                <w:lang w:val="en-US"/>
              </w:rPr>
              <w:t>4</w:t>
            </w:r>
            <w:r w:rsidRPr="00BC36EB">
              <w:rPr>
                <w:color w:val="000000"/>
                <w:lang w:val="en-US"/>
              </w:rPr>
              <w:t xml:space="preserve"> </w:t>
            </w:r>
            <w:r w:rsidRPr="00BC36EB">
              <w:rPr>
                <w:color w:val="000000"/>
              </w:rPr>
              <w:t>(конц.)</w:t>
            </w:r>
          </w:p>
        </w:tc>
      </w:tr>
      <w:tr w:rsidR="005F419B" w:rsidTr="00F6527F">
        <w:tc>
          <w:tcPr>
            <w:tcW w:w="4867" w:type="dxa"/>
          </w:tcPr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Карбонаты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Сульфиты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Нитраты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Сульфиды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Хлориды</w:t>
            </w:r>
          </w:p>
          <w:p w:rsidR="005F419B" w:rsidRDefault="005F419B" w:rsidP="00F6527F">
            <w:pPr>
              <w:pStyle w:val="a5"/>
              <w:widowControl w:val="0"/>
              <w:tabs>
                <w:tab w:val="left" w:pos="706"/>
              </w:tabs>
              <w:spacing w:after="0"/>
            </w:pPr>
            <w:r w:rsidRPr="00BC36EB">
              <w:rPr>
                <w:color w:val="000000"/>
              </w:rPr>
              <w:t xml:space="preserve">Бромиды </w:t>
            </w:r>
            <w:r w:rsidRPr="00BC36EB">
              <w:rPr>
                <w:rStyle w:val="9pt1"/>
                <w:color w:val="000000"/>
                <w:vertAlign w:val="superscript"/>
              </w:rPr>
              <w:t>4</w:t>
            </w:r>
            <w:r w:rsidRPr="00BC36EB">
              <w:rPr>
                <w:rStyle w:val="9pt1"/>
                <w:color w:val="000000"/>
              </w:rPr>
              <w:t xml:space="preserve"> </w:t>
            </w:r>
            <w:r w:rsidRPr="00BC36EB">
              <w:rPr>
                <w:color w:val="000000"/>
              </w:rPr>
              <w:t>Иодиды</w:t>
            </w:r>
          </w:p>
        </w:tc>
        <w:tc>
          <w:tcPr>
            <w:tcW w:w="4868" w:type="dxa"/>
          </w:tcPr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Бесцветный газ без запаха (СОг) Бесцветный газ с запахом горящей Серы (</w:t>
            </w:r>
            <w:r w:rsidRPr="00BC36EB">
              <w:rPr>
                <w:color w:val="000000"/>
                <w:lang w:val="en-US"/>
              </w:rPr>
              <w:t>SO</w:t>
            </w:r>
            <w:r w:rsidRPr="00BC36EB">
              <w:rPr>
                <w:rStyle w:val="9pt1"/>
                <w:color w:val="000000"/>
              </w:rPr>
              <w:t>2</w:t>
            </w:r>
            <w:r w:rsidRPr="00BC36EB">
              <w:rPr>
                <w:color w:val="000000"/>
              </w:rPr>
              <w:t>)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Бурый газ (</w:t>
            </w:r>
            <w:r w:rsidRPr="00BC36EB">
              <w:rPr>
                <w:color w:val="000000"/>
                <w:lang w:val="en-US"/>
              </w:rPr>
              <w:t>NO</w:t>
            </w:r>
            <w:r w:rsidRPr="00BC36EB">
              <w:rPr>
                <w:rStyle w:val="9pt1"/>
                <w:color w:val="000000"/>
              </w:rPr>
              <w:t>2</w:t>
            </w:r>
            <w:r w:rsidRPr="00BC36EB">
              <w:rPr>
                <w:color w:val="000000"/>
              </w:rPr>
              <w:t>)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 xml:space="preserve">Сера или </w:t>
            </w:r>
            <w:r w:rsidRPr="00BC36EB">
              <w:rPr>
                <w:color w:val="000000"/>
                <w:lang w:val="en-US"/>
              </w:rPr>
              <w:t>SO</w:t>
            </w:r>
            <w:r w:rsidRPr="00BC36EB">
              <w:rPr>
                <w:rStyle w:val="9pt1"/>
                <w:color w:val="000000"/>
              </w:rPr>
              <w:t>2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 w:rsidRPr="00BC36EB">
              <w:rPr>
                <w:color w:val="000000"/>
              </w:rPr>
              <w:t>Дымящийся газ с резким запахом (НС1)</w:t>
            </w:r>
          </w:p>
          <w:p w:rsidR="005F419B" w:rsidRPr="00BC36EB" w:rsidRDefault="005F419B" w:rsidP="00F6527F">
            <w:pPr>
              <w:pStyle w:val="a5"/>
              <w:spacing w:after="0"/>
              <w:jc w:val="both"/>
            </w:pPr>
            <w:r>
              <w:rPr>
                <w:color w:val="000000"/>
              </w:rPr>
              <w:t>Пары бурого цвета (Вг</w:t>
            </w:r>
            <w:r w:rsidRPr="00BC36EB">
              <w:rPr>
                <w:color w:val="000000"/>
              </w:rPr>
              <w:t>)</w:t>
            </w:r>
          </w:p>
          <w:p w:rsidR="005F419B" w:rsidRDefault="005F419B" w:rsidP="00F6527F">
            <w:pPr>
              <w:pStyle w:val="a5"/>
              <w:widowControl w:val="0"/>
              <w:tabs>
                <w:tab w:val="left" w:pos="706"/>
              </w:tabs>
              <w:spacing w:after="0"/>
            </w:pPr>
            <w:r w:rsidRPr="00BC36EB">
              <w:rPr>
                <w:color w:val="000000"/>
              </w:rPr>
              <w:t>Пары фиолетового цвета (</w:t>
            </w:r>
            <w:r w:rsidRPr="00BC36EB">
              <w:rPr>
                <w:color w:val="000000"/>
                <w:lang w:val="en-US"/>
              </w:rPr>
              <w:t>I</w:t>
            </w:r>
            <w:r w:rsidRPr="00BC36EB">
              <w:rPr>
                <w:rStyle w:val="9pt1"/>
                <w:color w:val="000000"/>
              </w:rPr>
              <w:t>2</w:t>
            </w:r>
            <w:r w:rsidRPr="00BC36EB">
              <w:rPr>
                <w:color w:val="000000"/>
              </w:rPr>
              <w:t>)</w:t>
            </w:r>
          </w:p>
        </w:tc>
      </w:tr>
    </w:tbl>
    <w:p w:rsidR="005F419B" w:rsidRPr="00BC36EB" w:rsidRDefault="005F419B" w:rsidP="005F419B">
      <w:pPr>
        <w:pStyle w:val="a5"/>
        <w:widowControl w:val="0"/>
        <w:numPr>
          <w:ilvl w:val="0"/>
          <w:numId w:val="7"/>
        </w:numPr>
        <w:tabs>
          <w:tab w:val="left" w:pos="825"/>
        </w:tabs>
        <w:spacing w:after="0"/>
        <w:ind w:firstLine="360"/>
        <w:jc w:val="both"/>
      </w:pPr>
      <w:r w:rsidRPr="00BC36EB">
        <w:rPr>
          <w:rStyle w:val="9pt1"/>
          <w:color w:val="000000"/>
        </w:rPr>
        <w:t>Растираем в ступке часть образца. Разделяем полученный порошок на 3 порции. Первую порцию порошка попытаемся растворить в воде. Результат записываем в карту. Если образец растворился, профильтруем его и проведем анализ раствора на катионы и анионы по предложенной методике, кроме анионов, найденных в п.З 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7"/>
        </w:numPr>
        <w:tabs>
          <w:tab w:val="left" w:pos="820"/>
        </w:tabs>
        <w:spacing w:after="0"/>
        <w:ind w:hanging="360"/>
        <w:jc w:val="both"/>
      </w:pPr>
      <w:r w:rsidRPr="00BC36EB">
        <w:rPr>
          <w:rStyle w:val="9pt1"/>
          <w:color w:val="000000"/>
        </w:rPr>
        <w:t>Если образец не растворился в воде, попытаемся растворить вторую порцию порошка в растворе соляной кислоты. Результат записываем в карту. Если образец растворился, профильтруем и проведем анализ раствора на катионы и анионы, кроме анионов, найденных в п.З, и хлорид-ионов.</w:t>
      </w:r>
    </w:p>
    <w:p w:rsidR="005F419B" w:rsidRPr="00BC36EB" w:rsidRDefault="005F419B" w:rsidP="005F419B">
      <w:pPr>
        <w:pStyle w:val="a5"/>
        <w:widowControl w:val="0"/>
        <w:numPr>
          <w:ilvl w:val="0"/>
          <w:numId w:val="7"/>
        </w:numPr>
        <w:tabs>
          <w:tab w:val="left" w:pos="815"/>
        </w:tabs>
        <w:spacing w:after="0"/>
        <w:ind w:hanging="360"/>
        <w:jc w:val="both"/>
      </w:pPr>
      <w:r w:rsidRPr="00BC36EB">
        <w:rPr>
          <w:rStyle w:val="9pt1"/>
          <w:color w:val="000000"/>
        </w:rPr>
        <w:t>Если образец не растворился в соляной кислоте, растворим третью порцию порошка в концентрированной азотной кислоте (осторожно!).</w:t>
      </w:r>
    </w:p>
    <w:p w:rsidR="005F419B" w:rsidRPr="00BC36EB" w:rsidRDefault="005F419B" w:rsidP="005F419B">
      <w:pPr>
        <w:pStyle w:val="a5"/>
        <w:spacing w:after="0"/>
        <w:jc w:val="both"/>
      </w:pPr>
      <w:r w:rsidRPr="00BC36EB">
        <w:rPr>
          <w:rStyle w:val="9pt1"/>
          <w:color w:val="000000"/>
        </w:rPr>
        <w:t>Разбавим полученный раствор водой 2 раза, профильтруем и проведем анализ раствора на катионы и анионы по предложенной методике, кроме анионов, найденных в п.З, и нитрат-ионов.</w:t>
      </w:r>
    </w:p>
    <w:p w:rsidR="00252B8B" w:rsidRDefault="005F419B" w:rsidP="00671007">
      <w:pPr>
        <w:pStyle w:val="a5"/>
        <w:widowControl w:val="0"/>
        <w:numPr>
          <w:ilvl w:val="0"/>
          <w:numId w:val="7"/>
        </w:numPr>
        <w:tabs>
          <w:tab w:val="left" w:pos="830"/>
        </w:tabs>
        <w:spacing w:after="0"/>
        <w:ind w:hanging="360"/>
        <w:jc w:val="both"/>
      </w:pPr>
      <w:r w:rsidRPr="00671007">
        <w:rPr>
          <w:rStyle w:val="9pt1"/>
          <w:color w:val="000000"/>
          <w:sz w:val="24"/>
          <w:szCs w:val="24"/>
        </w:rPr>
        <w:t>Сделаем вывод о химическом составе минерала. Напишим уравнения проведённых реакций в ионной форме.</w:t>
      </w:r>
    </w:p>
    <w:sectPr w:rsidR="0025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1"/>
    <w:multiLevelType w:val="multilevel"/>
    <w:tmpl w:val="00000010"/>
    <w:lvl w:ilvl="0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7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DE95044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76501D8C"/>
    <w:multiLevelType w:val="hybridMultilevel"/>
    <w:tmpl w:val="5316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419B"/>
    <w:rsid w:val="00252B8B"/>
    <w:rsid w:val="005F419B"/>
    <w:rsid w:val="00671007"/>
    <w:rsid w:val="00C4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5F419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419B"/>
    <w:pPr>
      <w:shd w:val="clear" w:color="auto" w:fill="FFFFFF"/>
      <w:spacing w:after="0" w:line="250" w:lineRule="exact"/>
      <w:ind w:hanging="300"/>
      <w:jc w:val="both"/>
    </w:pPr>
  </w:style>
  <w:style w:type="character" w:customStyle="1" w:styleId="a4">
    <w:name w:val="Основной текст + Полужирный"/>
    <w:aliases w:val="Курсив"/>
    <w:uiPriority w:val="99"/>
    <w:rsid w:val="005F41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aliases w:val="Не курсив3"/>
    <w:uiPriority w:val="99"/>
    <w:rsid w:val="005F41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uiPriority w:val="99"/>
    <w:rsid w:val="005F4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rsid w:val="005F41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F419B"/>
    <w:rPr>
      <w:rFonts w:ascii="Times New Roman" w:eastAsia="Times New Roman" w:hAnsi="Times New Roman" w:cs="Times New Roman"/>
      <w:sz w:val="24"/>
      <w:szCs w:val="24"/>
    </w:rPr>
  </w:style>
  <w:style w:type="paragraph" w:customStyle="1" w:styleId="msoaddress">
    <w:name w:val="msoaddress"/>
    <w:rsid w:val="005F419B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660000"/>
      <w:kern w:val="28"/>
      <w:sz w:val="16"/>
      <w:szCs w:val="16"/>
    </w:rPr>
  </w:style>
  <w:style w:type="character" w:customStyle="1" w:styleId="9pt1">
    <w:name w:val="Основной текст + 9 pt1"/>
    <w:basedOn w:val="a0"/>
    <w:link w:val="2"/>
    <w:uiPriority w:val="99"/>
    <w:rsid w:val="005F419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Подпись к таблице (2)"/>
    <w:basedOn w:val="a"/>
    <w:link w:val="9pt1"/>
    <w:uiPriority w:val="99"/>
    <w:rsid w:val="005F419B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5F419B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locked/>
    <w:rsid w:val="005F41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9pt1"/>
    <w:uiPriority w:val="99"/>
    <w:rsid w:val="005F419B"/>
    <w:rPr>
      <w:u w:val="none"/>
    </w:rPr>
  </w:style>
  <w:style w:type="paragraph" w:customStyle="1" w:styleId="40">
    <w:name w:val="Основной текст (4)"/>
    <w:basedOn w:val="a"/>
    <w:link w:val="4"/>
    <w:rsid w:val="005F419B"/>
    <w:pPr>
      <w:widowControl w:val="0"/>
      <w:shd w:val="clear" w:color="auto" w:fill="FFFFFF"/>
      <w:spacing w:before="420" w:after="354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Заголовок №5_"/>
    <w:basedOn w:val="a0"/>
    <w:link w:val="51"/>
    <w:uiPriority w:val="99"/>
    <w:locked/>
    <w:rsid w:val="005F419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5F41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pt">
    <w:name w:val="Основной текст (3) + 9 pt"/>
    <w:aliases w:val="Не полужирный1,Не курсив1"/>
    <w:basedOn w:val="3"/>
    <w:uiPriority w:val="99"/>
    <w:rsid w:val="005F419B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locked/>
    <w:rsid w:val="005F419B"/>
    <w:rPr>
      <w:rFonts w:ascii="Constantia" w:hAnsi="Constantia" w:cs="Constantia"/>
      <w:i/>
      <w:iCs/>
      <w:spacing w:val="-20"/>
      <w:sz w:val="8"/>
      <w:szCs w:val="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F419B"/>
    <w:pPr>
      <w:widowControl w:val="0"/>
      <w:shd w:val="clear" w:color="auto" w:fill="FFFFFF"/>
      <w:spacing w:before="540" w:after="540" w:line="240" w:lineRule="atLeast"/>
      <w:ind w:hanging="3780"/>
      <w:outlineLvl w:val="4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a8">
    <w:name w:val="Подпись к таблице"/>
    <w:basedOn w:val="a"/>
    <w:link w:val="a7"/>
    <w:uiPriority w:val="99"/>
    <w:rsid w:val="005F419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5F419B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i/>
      <w:iCs/>
      <w:spacing w:val="-2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3395</Words>
  <Characters>19353</Characters>
  <Application>Microsoft Office Word</Application>
  <DocSecurity>0</DocSecurity>
  <Lines>161</Lines>
  <Paragraphs>45</Paragraphs>
  <ScaleCrop>false</ScaleCrop>
  <Company/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2021-06-05T12:57:00Z</dcterms:created>
  <dcterms:modified xsi:type="dcterms:W3CDTF">2021-06-05T12:59:00Z</dcterms:modified>
</cp:coreProperties>
</file>