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360"/>
        <w:ind w:firstLine="567"/>
        <w:jc w:val="center"/>
        <w:rPr>
          <w:rFonts w:ascii="Times New Roman" w:cs="Times New Roman" w:eastAsia="Times New Roman" w:hAnsi="Times New Roman"/>
          <w:b/>
          <w:sz w:val="28"/>
          <w:szCs w:val="28"/>
          <w:lang w:val="en-US"/>
        </w:rPr>
      </w:pPr>
    </w:p>
    <w:p>
      <w:pPr>
        <w:pStyle w:val="style0"/>
        <w:spacing w:after="0" w:lineRule="auto" w:line="360"/>
        <w:ind w:firstLine="567"/>
        <w:jc w:val="center"/>
        <w:rPr>
          <w:rFonts w:ascii="Times New Roman" w:cs="Times New Roman" w:eastAsia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eastAsia="Times New Roman" w:hAnsi="Times New Roman"/>
          <w:b/>
          <w:sz w:val="28"/>
          <w:szCs w:val="28"/>
          <w:lang w:val="en-US"/>
        </w:rPr>
        <w:t>Организация вокального ансамбля как средство развития исполнительских навыков в условиях музыкальной школы</w:t>
      </w:r>
      <w:bookmarkStart w:id="0" w:name="_GoBack"/>
      <w:bookmarkEnd w:id="0"/>
      <w:r>
        <w:rPr>
          <w:rFonts w:ascii="Times New Roman" w:cs="Times New Roman" w:eastAsia="Times New Roman" w:hAnsi="Times New Roman"/>
          <w:b/>
          <w:sz w:val="28"/>
          <w:szCs w:val="28"/>
          <w:lang w:val="en-US"/>
        </w:rPr>
        <w:t>.</w:t>
      </w:r>
    </w:p>
    <w:p>
      <w:pPr>
        <w:pStyle w:val="style0"/>
        <w:spacing w:after="0" w:lineRule="auto" w:line="360"/>
        <w:ind w:firstLine="567"/>
        <w:jc w:val="center"/>
        <w:rPr>
          <w:rFonts w:ascii="Times New Roman" w:cs="Times New Roman" w:eastAsia="Times New Roman" w:hAnsi="Times New Roman"/>
          <w:b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На современном этапе развития музыкального искусства, малые формы совместного исполнительства, в частности вокальные ансамбли, занимают значительное место в концертной практике. Их появление стало следствием тенденции обновления и оживления конкурсных программ, а также следствием повышения интереса к коллективному музицированию. 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Широкое распространение вокальные ансамбли получили и в си</w:t>
      </w:r>
      <w:r>
        <w:rPr>
          <w:rFonts w:ascii="Times New Roman" w:hAnsi="Times New Roman"/>
          <w:sz w:val="28"/>
          <w:szCs w:val="28"/>
        </w:rPr>
        <w:t xml:space="preserve">стеме музыкального образования, так как воспитание </w:t>
      </w:r>
      <w:r>
        <w:rPr>
          <w:rFonts w:ascii="Times New Roman" w:hAnsi="Times New Roman"/>
          <w:sz w:val="28"/>
          <w:szCs w:val="28"/>
        </w:rPr>
        <w:t xml:space="preserve">детей на вокальных традициях является одним из </w:t>
      </w:r>
      <w:r>
        <w:rPr>
          <w:rFonts w:ascii="Times New Roman" w:hAnsi="Times New Roman"/>
          <w:sz w:val="28"/>
          <w:szCs w:val="28"/>
        </w:rPr>
        <w:t xml:space="preserve">главных </w:t>
      </w:r>
      <w:r>
        <w:rPr>
          <w:rFonts w:ascii="Times New Roman" w:hAnsi="Times New Roman"/>
          <w:sz w:val="28"/>
          <w:szCs w:val="28"/>
        </w:rPr>
        <w:t>средств нравственного и эстетического совершенствования подрастающего поколения.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Коллективное исполнение является </w:t>
      </w:r>
      <w:r>
        <w:rPr>
          <w:rFonts w:ascii="Times New Roman" w:hAnsi="Times New Roman"/>
          <w:sz w:val="28"/>
          <w:szCs w:val="28"/>
        </w:rPr>
        <w:t xml:space="preserve">важнейшим звеном и необходимой формой работы по развитию и совершенствованию детского голоса на занятиях сольным </w:t>
      </w:r>
      <w:r>
        <w:rPr>
          <w:rFonts w:ascii="Times New Roman" w:hAnsi="Times New Roman"/>
          <w:sz w:val="28"/>
          <w:szCs w:val="28"/>
        </w:rPr>
        <w:t>и хоровым пением. Основная цель</w:t>
      </w:r>
      <w:r>
        <w:rPr>
          <w:rFonts w:ascii="Times New Roman" w:hAnsi="Times New Roman"/>
          <w:sz w:val="28"/>
          <w:szCs w:val="28"/>
        </w:rPr>
        <w:t xml:space="preserve"> вокального ансамбля</w:t>
      </w:r>
      <w:r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певческих</w:t>
      </w:r>
      <w:r>
        <w:rPr>
          <w:rFonts w:ascii="Times New Roman" w:hAnsi="Times New Roman"/>
          <w:sz w:val="28"/>
          <w:szCs w:val="28"/>
        </w:rPr>
        <w:t xml:space="preserve"> навыков, таких как звукообразование, дыхание, интонация и слух. Наряду с этим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пение в коллективе способствует развитию музыкальности ребенка, расширению его общего кругозора, </w:t>
      </w:r>
      <w:r>
        <w:rPr>
          <w:rFonts w:ascii="Times New Roman" w:hAnsi="Times New Roman"/>
          <w:sz w:val="28"/>
          <w:szCs w:val="28"/>
        </w:rPr>
        <w:t>а техника вокала соединяется с основами сценического мастерства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</w:t>
      </w:r>
      <w:r>
        <w:rPr>
          <w:rFonts w:ascii="Times New Roman" w:hAnsi="Times New Roman"/>
          <w:sz w:val="28"/>
          <w:szCs w:val="28"/>
        </w:rPr>
        <w:t>виду приобретения вокальным ансамблевым исполнительством достаточно широкой популярности в условиях современной жизни, возникает необходимость рассмотрения особенностей организации и обучения вокальному исполнительству в условиях детской музыкальной школы.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Предмет «в</w:t>
      </w:r>
      <w:r>
        <w:rPr>
          <w:rFonts w:ascii="Times New Roman" w:hAnsi="Times New Roman"/>
          <w:color w:val="000000"/>
          <w:sz w:val="28"/>
          <w:szCs w:val="28"/>
        </w:rPr>
        <w:t>окальный ансамбль» является дополнительной дисциплиной обязательной части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обучения, однако занимает значительное место в развитии детского голоса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в вокальном ансамбле должны проходить в тесном </w:t>
      </w:r>
      <w:r>
        <w:rPr>
          <w:rFonts w:ascii="Times New Roman" w:hAnsi="Times New Roman"/>
          <w:sz w:val="28"/>
          <w:szCs w:val="28"/>
        </w:rPr>
        <w:t xml:space="preserve">сочетании с занятиями по </w:t>
      </w:r>
      <w:r>
        <w:rPr>
          <w:rFonts w:ascii="Times New Roman" w:hAnsi="Times New Roman"/>
          <w:sz w:val="28"/>
          <w:szCs w:val="28"/>
        </w:rPr>
        <w:t xml:space="preserve">другим </w:t>
      </w:r>
      <w:r>
        <w:rPr>
          <w:rFonts w:ascii="Times New Roman" w:hAnsi="Times New Roman"/>
          <w:sz w:val="28"/>
          <w:szCs w:val="28"/>
        </w:rPr>
        <w:t>предметам</w:t>
      </w:r>
      <w:r>
        <w:rPr>
          <w:rFonts w:ascii="Times New Roman" w:hAnsi="Times New Roman"/>
          <w:sz w:val="28"/>
          <w:szCs w:val="28"/>
        </w:rPr>
        <w:t xml:space="preserve">, такими как хор, музыкальная литература, и сольфеджио. Педагогу наряду с интонационными и </w:t>
      </w:r>
      <w:r>
        <w:rPr>
          <w:rFonts w:ascii="Times New Roman" w:hAnsi="Times New Roman"/>
          <w:sz w:val="28"/>
          <w:szCs w:val="28"/>
        </w:rPr>
        <w:t>дыхаительными</w:t>
      </w:r>
      <w:r>
        <w:rPr>
          <w:rFonts w:ascii="Times New Roman" w:hAnsi="Times New Roman"/>
          <w:sz w:val="28"/>
          <w:szCs w:val="28"/>
        </w:rPr>
        <w:t xml:space="preserve"> упражнениями, следует использовать игровые </w:t>
      </w:r>
      <w:r>
        <w:rPr>
          <w:rFonts w:ascii="Times New Roman" w:hAnsi="Times New Roman"/>
          <w:sz w:val="28"/>
          <w:szCs w:val="28"/>
        </w:rPr>
        <w:t xml:space="preserve">творческие задания, </w:t>
      </w:r>
      <w:r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способствуют развитию внимания, фантазии, памяти и музыкальности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Стоит отметить, что п</w:t>
      </w:r>
      <w:r>
        <w:rPr>
          <w:rFonts w:ascii="Times New Roman" w:hAnsi="Times New Roman"/>
          <w:sz w:val="28"/>
          <w:szCs w:val="28"/>
        </w:rPr>
        <w:t xml:space="preserve">олноценное певческое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учеников осуществляется также посредством включения в репертуар разнообразных по стилю и жанру произведений. 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 отличие от выступления в хоре, исполнение в ансамбле требует от участников большей концентрации внимания, большей самоотдачи и главное – ясного точного звучания голоса каждого участника, поэтому огромную роль играют организационный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репетиционно-исполнительский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процесс.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Репетиционная работа напрямую связана с развитием исполнительских навыков, так как они развиваются только через многократное повторение и автоматизацию своего формирования. </w:t>
      </w:r>
    </w:p>
    <w:p>
      <w:pPr>
        <w:pStyle w:val="style0"/>
        <w:widowControl w:val="false"/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Во время организационного 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репетиционно-исполнительского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процесса вокального ансамбля преподавателем решается целых ряд задач:</w:t>
      </w:r>
    </w:p>
    <w:p>
      <w:pPr>
        <w:pStyle w:val="style0"/>
        <w:widowControl w:val="false"/>
        <w:numPr>
          <w:ilvl w:val="0"/>
          <w:numId w:val="1"/>
        </w:numPr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left="0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формирование вокально-исполнительского аппарата каждого учащегося;</w:t>
      </w:r>
    </w:p>
    <w:p>
      <w:pPr>
        <w:pStyle w:val="style0"/>
        <w:widowControl w:val="false"/>
        <w:numPr>
          <w:ilvl w:val="0"/>
          <w:numId w:val="1"/>
        </w:numPr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left="0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воспитание звуковой культуры, выразительности, красоты и певучести звучания;</w:t>
      </w:r>
    </w:p>
    <w:p>
      <w:pPr>
        <w:pStyle w:val="style0"/>
        <w:widowControl w:val="false"/>
        <w:numPr>
          <w:ilvl w:val="0"/>
          <w:numId w:val="1"/>
        </w:numPr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left="0"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работа над средствами музыкально-художественного исполнения (точность прочтения музыкального текста, чистая интонация, ритмическая четкость, соблюдение динамики, фразировки).</w:t>
      </w:r>
    </w:p>
    <w:p>
      <w:pPr>
        <w:pStyle w:val="style0"/>
        <w:widowControl w:val="false"/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firstLine="567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i/>
          <w:color w:val="000000"/>
          <w:spacing w:val="-3"/>
          <w:sz w:val="28"/>
          <w:szCs w:val="28"/>
        </w:rPr>
        <w:t>Обратимся к ходу репетиционной работы.</w:t>
      </w:r>
    </w:p>
    <w:p>
      <w:pPr>
        <w:pStyle w:val="style0"/>
        <w:widowControl w:val="false"/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Перед непосредственным разучиванием того или иного произведения с вокальным ансамблем, руководитель должен провести анализ творчества композитора и поэта, наметить общий план исполнения, вывить наиболее трудные места и наметить пути их решения. </w:t>
      </w:r>
    </w:p>
    <w:p>
      <w:pPr>
        <w:pStyle w:val="style0"/>
        <w:widowControl w:val="false"/>
        <w:shd w:val="clear" w:color="auto" w:fill="ffffff"/>
        <w:tabs>
          <w:tab w:val="left" w:leader="none" w:pos="1260"/>
        </w:tabs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Далее педагогу следует познакомить певцов с сочинением, продемонстрировав его на фортепиано с исполнением основных тем голосом или организовать прослушивание под средством аудиозаписи в звучании профессионального коллектива. Такой подход к ознакомлению участников вокального ансамбля активизирует мы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слительный и творческий процесс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способствует освоению музыкальной фактуры и формы. 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Следующим этапом разучивания становится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сольфеджирование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, на котором отрабатывается интонационная чистота и ритмическая точность. В вокальном ансамбле младших классов, где выбор произведений основывается преимущественно на унисонном звучании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следует проводить общие репетиции. В группах среднего и старшего возраста,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 условиях появления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pacing w:val="-3"/>
          <w:sz w:val="28"/>
          <w:szCs w:val="28"/>
          <w:lang w:val="en-US"/>
        </w:rPr>
        <w:t>divisi</w:t>
      </w:r>
      <w:r>
        <w:rPr>
          <w:rFonts w:ascii="Times New Roman" w:hAnsi="Times New Roman"/>
          <w:i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(два или три голоса)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разучивание целесообра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осуществлять по партиям, что является продуктивным методом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работы над строем и ансамблем.</w:t>
      </w:r>
    </w:p>
    <w:p>
      <w:pPr>
        <w:pStyle w:val="style0"/>
        <w:widowControl w:val="false"/>
        <w:shd w:val="clear" w:color="auto" w:fill="ffffff"/>
        <w:autoSpaceDE w:val="false"/>
        <w:autoSpaceDN w:val="false"/>
        <w:adjustRightInd w:val="false"/>
        <w:spacing w:after="0" w:lineRule="auto" w:line="360"/>
        <w:ind w:firstLine="567"/>
        <w:jc w:val="both"/>
        <w:rPr>
          <w:rFonts w:ascii="Times New Roman" w:hAnsi="Times New Roman"/>
          <w:color w:val="000000"/>
          <w:spacing w:val="-3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По мере преодоления интонационных, ритмических и ансамблевых трудностей, можно присоединять поэтический текст. Для этого педагогу необходимо выразительно прочитать его коллективу, с учетом логических вершин и образно-эмоционального состояния. Если текст написан на зарубежном языке, то следует применить метод чтения текста в точно заданной пульсации, а руководителю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заменить дирижёрский жест на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отстукивание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основных метрических долей.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b/>
          <w:bCs/>
          <w:sz w:val="28"/>
          <w:szCs w:val="28"/>
        </w:rPr>
      </w:pPr>
      <w:r>
        <w:rPr>
          <w:rStyle w:val="style87"/>
          <w:b w:val="false"/>
          <w:bCs w:val="false"/>
          <w:sz w:val="28"/>
          <w:szCs w:val="28"/>
        </w:rPr>
        <w:t>В целом, к</w:t>
      </w:r>
      <w:r>
        <w:rPr>
          <w:rStyle w:val="style87"/>
          <w:b w:val="false"/>
          <w:bCs w:val="false"/>
          <w:sz w:val="28"/>
          <w:szCs w:val="28"/>
        </w:rPr>
        <w:t xml:space="preserve">аждое репетиционное занятие </w:t>
      </w:r>
      <w:r>
        <w:rPr>
          <w:color w:val="000000"/>
          <w:spacing w:val="-3"/>
          <w:sz w:val="28"/>
          <w:szCs w:val="28"/>
        </w:rPr>
        <w:t xml:space="preserve">вокального ансамбля можно выстроить по </w:t>
      </w:r>
      <w:r>
        <w:rPr>
          <w:rStyle w:val="style87"/>
          <w:b w:val="false"/>
          <w:bCs w:val="false"/>
          <w:sz w:val="28"/>
          <w:szCs w:val="28"/>
        </w:rPr>
        <w:t>схеме:</w:t>
      </w:r>
    </w:p>
    <w:p>
      <w:pPr>
        <w:pStyle w:val="style94"/>
        <w:numPr>
          <w:ilvl w:val="1"/>
          <w:numId w:val="7"/>
        </w:numPr>
        <w:shd w:val="clear" w:color="auto" w:fill="ffffff"/>
        <w:spacing w:before="0" w:beforeAutospacing="false" w:after="0" w:afterAutospacing="false" w:lineRule="auto" w:line="3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певческая установка;</w:t>
      </w:r>
    </w:p>
    <w:p>
      <w:pPr>
        <w:pStyle w:val="style94"/>
        <w:numPr>
          <w:ilvl w:val="1"/>
          <w:numId w:val="7"/>
        </w:numPr>
        <w:shd w:val="clear" w:color="auto" w:fill="ffffff"/>
        <w:spacing w:before="0" w:beforeAutospacing="false" w:after="0" w:afterAutospacing="false" w:lineRule="auto" w:line="3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комплекс дыхательной гимнастики;</w:t>
      </w:r>
    </w:p>
    <w:p>
      <w:pPr>
        <w:pStyle w:val="style94"/>
        <w:numPr>
          <w:ilvl w:val="1"/>
          <w:numId w:val="7"/>
        </w:numPr>
        <w:shd w:val="clear" w:color="auto" w:fill="ffffff"/>
        <w:spacing w:before="0" w:beforeAutospacing="false" w:after="0" w:afterAutospacing="false" w:lineRule="auto" w:line="3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вокальные упражнения, распевание;</w:t>
      </w:r>
    </w:p>
    <w:p>
      <w:pPr>
        <w:pStyle w:val="style94"/>
        <w:numPr>
          <w:ilvl w:val="1"/>
          <w:numId w:val="7"/>
        </w:numPr>
        <w:shd w:val="clear" w:color="auto" w:fill="ffffff"/>
        <w:spacing w:before="0" w:beforeAutospacing="false" w:after="0" w:afterAutospacing="false" w:lineRule="auto" w:line="3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над произведением;</w:t>
      </w:r>
    </w:p>
    <w:p>
      <w:pPr>
        <w:pStyle w:val="style0"/>
        <w:widowControl w:val="false"/>
        <w:numPr>
          <w:ilvl w:val="1"/>
          <w:numId w:val="7"/>
        </w:numPr>
        <w:shd w:val="clear" w:color="auto" w:fill="ffffff"/>
        <w:autoSpaceDE w:val="false"/>
        <w:autoSpaceDN w:val="false"/>
        <w:adjustRightInd w:val="false"/>
        <w:spacing w:after="0" w:lineRule="auto" w:line="360"/>
        <w:ind w:left="0" w:firstLine="567"/>
        <w:jc w:val="both"/>
        <w:rPr>
          <w:rFonts w:ascii="Times New Roman" w:cs="Times New Roman" w:hAnsi="Times New Roman"/>
          <w:iCs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задание на дом.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i/>
          <w:sz w:val="28"/>
          <w:szCs w:val="28"/>
          <w:shd w:val="clear" w:color="auto" w:fill="ffffff"/>
        </w:rPr>
        <w:t>Певческая установка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– правильное положение корпуса и головы, обеспечивающее качественную работу голосового аппарата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[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6, стр. 24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]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 Для достижения этого необходимо выполнение нескольких условий:</w:t>
      </w:r>
    </w:p>
    <w:p>
      <w:pPr>
        <w:pStyle w:val="style179"/>
        <w:numPr>
          <w:ilvl w:val="0"/>
          <w:numId w:val="11"/>
        </w:numPr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Непринужденное, но подтянутое положение тела, с расправленными плечами и прямой спиной.</w:t>
      </w:r>
    </w:p>
    <w:p>
      <w:pPr>
        <w:pStyle w:val="style179"/>
        <w:numPr>
          <w:ilvl w:val="0"/>
          <w:numId w:val="11"/>
        </w:numPr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Соблюдение устойчивой опоры на обе ноги (равномерное распределения тяжести корпуса).</w:t>
      </w:r>
    </w:p>
    <w:p>
      <w:pPr>
        <w:pStyle w:val="style179"/>
        <w:numPr>
          <w:ilvl w:val="0"/>
          <w:numId w:val="11"/>
        </w:numPr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Прямое, свободное положение головы и рук.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В условиях занятий вокалом с детьми младшего школьного возраста, возможно проведение части урока с ребенком в положении сидя, однако соблюдение вышеуказанных правил сохраняется. Единственным отличием становится, не устойчивая опора на обе ноги, а сидение на краешке стула, также опираясь на ноги. </w:t>
      </w:r>
    </w:p>
    <w:p>
      <w:pPr>
        <w:pStyle w:val="style94"/>
        <w:spacing w:before="0" w:beforeAutospacing="false" w:after="0" w:afterAutospacing="false" w:lineRule="auto" w:line="36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Здесь необходимо отметить, что в понятие певческой установки входят не только внешние показатели, но и «внутренняя психофизиологическая готовность, включающая в себя состояние "</w:t>
      </w:r>
      <w:r>
        <w:rPr>
          <w:color w:val="000000"/>
          <w:sz w:val="28"/>
          <w:szCs w:val="28"/>
        </w:rPr>
        <w:t>вокально</w:t>
      </w:r>
      <w:r>
        <w:rPr>
          <w:color w:val="000000"/>
          <w:sz w:val="28"/>
          <w:szCs w:val="28"/>
        </w:rPr>
        <w:t>–творческого покоя", представление о качестве звука, элементах вокально-телесной схемы, настроенность на внутреннее состояние, требуемое идейно-художественным содержанием образа» [</w:t>
      </w:r>
      <w:r>
        <w:rPr>
          <w:color w:val="000000"/>
          <w:sz w:val="28"/>
          <w:szCs w:val="28"/>
        </w:rPr>
        <w:t>5, стр. 57</w:t>
      </w:r>
      <w:r>
        <w:rPr>
          <w:color w:val="000000"/>
          <w:sz w:val="28"/>
          <w:szCs w:val="28"/>
        </w:rPr>
        <w:t>].</w:t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Cs/>
          <w:i/>
          <w:iCs/>
          <w:sz w:val="28"/>
          <w:szCs w:val="28"/>
        </w:rPr>
        <w:t xml:space="preserve">Певческое дыхание. </w:t>
      </w:r>
      <w:r>
        <w:rPr>
          <w:rFonts w:ascii="Times New Roman" w:cs="Times New Roman" w:hAnsi="Times New Roman"/>
          <w:sz w:val="28"/>
          <w:szCs w:val="28"/>
        </w:rPr>
        <w:t>Дыхание требует</w:t>
      </w:r>
      <w:r>
        <w:rPr>
          <w:rFonts w:ascii="Times New Roman" w:hAnsi="Times New Roman"/>
          <w:sz w:val="28"/>
          <w:szCs w:val="28"/>
        </w:rPr>
        <w:t xml:space="preserve"> постоянного внимания со стороны руководителя, так как оно является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основой вокально-хоровой техники и оказывает влияние на качество, силу и продолжительность звука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2, стр. 342</w:t>
      </w:r>
      <w:r>
        <w:rPr>
          <w:rFonts w:ascii="Times New Roman" w:hAnsi="Times New Roman"/>
          <w:sz w:val="28"/>
          <w:szCs w:val="28"/>
        </w:rPr>
        <w:t xml:space="preserve">]. </w:t>
      </w:r>
      <w:r>
        <w:rPr>
          <w:rFonts w:ascii="Times New Roman" w:hAnsi="Times New Roman"/>
          <w:sz w:val="28"/>
          <w:szCs w:val="28"/>
        </w:rPr>
        <w:t xml:space="preserve">Поэтому большое внимание </w:t>
      </w:r>
      <w:r>
        <w:rPr>
          <w:rFonts w:ascii="Times New Roman" w:hAnsi="Times New Roman"/>
          <w:sz w:val="28"/>
          <w:szCs w:val="28"/>
        </w:rPr>
        <w:t xml:space="preserve">следует уделить </w:t>
      </w:r>
      <w:r>
        <w:rPr>
          <w:rFonts w:ascii="Times New Roman" w:hAnsi="Times New Roman"/>
          <w:sz w:val="28"/>
          <w:szCs w:val="28"/>
        </w:rPr>
        <w:t>естественности дыхания у детей, формированию ощущения и осознанию каждым участником ансамбля следующи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элементов певческого дыхания во время пения при осуществлении репетиционной работы: вдох (естественный, без напряжения), мгновенная задержка и экономное расходование воздуха</w:t>
      </w:r>
      <w:r>
        <w:rPr>
          <w:rFonts w:ascii="Times New Roman" w:hAnsi="Times New Roman"/>
          <w:sz w:val="28"/>
          <w:szCs w:val="28"/>
        </w:rPr>
        <w:t xml:space="preserve"> при </w:t>
      </w:r>
      <w:r>
        <w:rPr>
          <w:rFonts w:ascii="Times New Roman" w:cs="Times New Roman" w:hAnsi="Times New Roman"/>
          <w:sz w:val="28"/>
          <w:szCs w:val="28"/>
        </w:rPr>
        <w:t>выдохе.</w:t>
      </w:r>
    </w:p>
    <w:p>
      <w:pPr>
        <w:pStyle w:val="style0"/>
        <w:tabs>
          <w:tab w:val="left" w:leader="none" w:pos="1260"/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Внимание учащихся фиксируется также на том, что правильный вдох способствует расширению </w:t>
      </w:r>
      <w:r>
        <w:rPr>
          <w:rFonts w:ascii="Times New Roman" w:cs="Times New Roman" w:hAnsi="Times New Roman"/>
          <w:sz w:val="28"/>
          <w:szCs w:val="28"/>
        </w:rPr>
        <w:t>диафрагмы</w:t>
      </w:r>
      <w:r>
        <w:rPr>
          <w:rFonts w:ascii="Times New Roman" w:cs="Times New Roman" w:hAnsi="Times New Roman"/>
          <w:sz w:val="28"/>
          <w:szCs w:val="28"/>
        </w:rPr>
        <w:t>. Для этого преподавателем используются следующие игровые методы, которые используются в качестве физической зарядки перед пением и проводятся на всех репетиционных занятиях:</w:t>
      </w:r>
    </w:p>
    <w:p>
      <w:pPr>
        <w:pStyle w:val="style179"/>
        <w:numPr>
          <w:ilvl w:val="0"/>
          <w:numId w:val="12"/>
        </w:numPr>
        <w:spacing w:after="0" w:lineRule="auto" w:line="36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Мягкий вдох носом с ощущением наполнения диафрагмы и последующий медленный выдох через шипящие согласные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ш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«с».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 данном упражнении эффективно мотивировать учащихся выполнять его с примечанием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val="clear" w:color="auto" w:fill="ffffff"/>
        </w:rPr>
        <w:t>«кто дольше?».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>
      <w:pPr>
        <w:pStyle w:val="style179"/>
        <w:numPr>
          <w:ilvl w:val="0"/>
          <w:numId w:val="12"/>
        </w:numPr>
        <w:spacing w:after="0" w:lineRule="auto" w:line="360"/>
        <w:ind w:left="0" w:firstLine="567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Вдох носом одновременно со сжиманием кистей рук в кулаки, при выдохе ладонь раскрывается. Выдох может быть произвольным, как носом, так и ртом. Упражнение рекомендуется выполнять серией от четырёх раз, в положении стоя с поднятыми руками от локтя.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bCs/>
          <w:sz w:val="28"/>
          <w:szCs w:val="28"/>
        </w:rPr>
      </w:pPr>
      <w:r>
        <w:rPr>
          <w:i/>
          <w:color w:val="000000"/>
          <w:sz w:val="28"/>
          <w:szCs w:val="28"/>
          <w:shd w:val="clear" w:color="auto" w:fill="ffffff"/>
        </w:rPr>
        <w:t>Интонационные упражнения.</w:t>
      </w:r>
      <w:r>
        <w:rPr>
          <w:color w:val="000000"/>
          <w:sz w:val="28"/>
          <w:szCs w:val="28"/>
          <w:shd w:val="clear" w:color="auto" w:fill="ffffff"/>
        </w:rPr>
        <w:t xml:space="preserve"> Отметим, что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iCs/>
          <w:sz w:val="28"/>
          <w:szCs w:val="28"/>
        </w:rPr>
        <w:t>р</w:t>
      </w:r>
      <w:r>
        <w:rPr>
          <w:bCs/>
          <w:iCs/>
          <w:sz w:val="28"/>
          <w:szCs w:val="28"/>
        </w:rPr>
        <w:t>аспевание (разогревание) голосового аппарата</w:t>
      </w:r>
      <w:r>
        <w:rPr>
          <w:bCs/>
          <w:sz w:val="28"/>
          <w:szCs w:val="28"/>
        </w:rPr>
        <w:t xml:space="preserve"> не ведёт к совершенствованию выполнения функции голоса, но служит цели приведения его в готовность для выполнения сложных вокальных заданий, потому что в формировании звука задействованы многие группы мышц. </w:t>
      </w:r>
      <w:r>
        <w:rPr>
          <w:color w:val="000000"/>
          <w:sz w:val="28"/>
          <w:szCs w:val="28"/>
          <w:shd w:val="clear" w:color="auto" w:fill="ffffff"/>
        </w:rPr>
        <w:t xml:space="preserve">Освоение интонационных упражнений </w:t>
      </w:r>
      <w:r>
        <w:rPr>
          <w:bCs/>
          <w:sz w:val="28"/>
          <w:szCs w:val="28"/>
        </w:rPr>
        <w:t>способству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т установлению прочных навыков их выполнения. </w:t>
      </w:r>
      <w:r>
        <w:rPr>
          <w:bCs/>
          <w:sz w:val="28"/>
          <w:szCs w:val="28"/>
        </w:rPr>
        <w:t xml:space="preserve">Совершенствуется 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ринцип пения </w:t>
      </w:r>
      <w:r>
        <w:rPr>
          <w:i/>
          <w:sz w:val="28"/>
          <w:szCs w:val="28"/>
        </w:rPr>
        <w:t>legato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(связно)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кантилена, беглость, скачки, пение </w:t>
      </w:r>
      <w:r>
        <w:rPr>
          <w:i/>
          <w:sz w:val="28"/>
          <w:szCs w:val="28"/>
        </w:rPr>
        <w:t>staccato</w:t>
      </w:r>
      <w:r>
        <w:rPr>
          <w:sz w:val="28"/>
          <w:szCs w:val="28"/>
        </w:rPr>
        <w:t xml:space="preserve"> (отрывисто)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пассажи </w:t>
      </w:r>
      <w:r>
        <w:rPr>
          <w:sz w:val="28"/>
          <w:szCs w:val="28"/>
        </w:rPr>
        <w:t xml:space="preserve">и многое другое. </w:t>
      </w:r>
      <w:r>
        <w:rPr>
          <w:bCs/>
          <w:sz w:val="28"/>
          <w:szCs w:val="28"/>
        </w:rPr>
        <w:t xml:space="preserve">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Упражнения и гаммы исполняются в подвижных темпах, напористым, полным звуком. Чем выше тесситура, тем больше опоры на мышцы </w:t>
      </w:r>
      <w:r>
        <w:rPr>
          <w:sz w:val="28"/>
          <w:szCs w:val="28"/>
        </w:rPr>
        <w:t>диафрагмы</w:t>
      </w:r>
      <w:r>
        <w:rPr>
          <w:sz w:val="28"/>
          <w:szCs w:val="28"/>
        </w:rPr>
        <w:t>. Пение осуществляется в унисон (если состав с</w:t>
      </w:r>
      <w:r>
        <w:rPr>
          <w:sz w:val="28"/>
          <w:szCs w:val="28"/>
        </w:rPr>
        <w:t>мешанный – в октавный унисон),  свободно и</w:t>
      </w:r>
      <w:r>
        <w:rPr>
          <w:sz w:val="28"/>
          <w:szCs w:val="28"/>
        </w:rPr>
        <w:t xml:space="preserve"> без напряжения</w:t>
      </w:r>
      <w:r>
        <w:rPr>
          <w:sz w:val="28"/>
          <w:szCs w:val="28"/>
        </w:rPr>
        <w:t>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начинать распевание целесообразно с мелодекламации на одном звуке, чтобы комфортно выстроить работу дыхательной системы </w:t>
      </w:r>
      <w:r>
        <w:rPr>
          <w:sz w:val="28"/>
          <w:szCs w:val="28"/>
        </w:rPr>
        <w:t>звукообразования.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Упражнение № 1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L="0" distT="0" distB="0" distR="0">
            <wp:extent cx="3192145" cy="1003935"/>
            <wp:effectExtent l="19050" t="0" r="8255" b="0"/>
            <wp:docPr id="1026" name="Рисунок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3192145" cy="100393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работе над данным упражнением необходимо</w:t>
      </w:r>
      <w:r>
        <w:rPr>
          <w:sz w:val="28"/>
          <w:szCs w:val="28"/>
        </w:rPr>
        <w:t xml:space="preserve"> обращать внимание на крепкую опору первого звук</w:t>
      </w:r>
      <w:r>
        <w:rPr>
          <w:sz w:val="28"/>
          <w:szCs w:val="28"/>
        </w:rPr>
        <w:t xml:space="preserve">а, </w:t>
      </w:r>
      <w:r>
        <w:rPr>
          <w:sz w:val="28"/>
          <w:szCs w:val="28"/>
        </w:rPr>
        <w:t>однопозиционное выравнивание всех объемов гласных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 xml:space="preserve">остроту и высокую позицию повторяющихся звуков. </w:t>
      </w:r>
      <w:r>
        <w:rPr>
          <w:sz w:val="28"/>
          <w:szCs w:val="28"/>
        </w:rPr>
        <w:t xml:space="preserve">Распевание на гласных звуках «А», «О», «Э», подготавливают голосовой аппарат к работе, а чередование с йотированными гласными Я», </w:t>
      </w:r>
      <w:r>
        <w:rPr>
          <w:sz w:val="28"/>
          <w:szCs w:val="28"/>
        </w:rPr>
        <w:t xml:space="preserve">«Ё», позволяют активизировать артикуляционный аппарат. </w:t>
      </w:r>
      <w:r>
        <w:rPr>
          <w:sz w:val="28"/>
          <w:szCs w:val="28"/>
        </w:rPr>
        <w:t>Может исполняться спокойно и в подвижном темпе.</w:t>
      </w:r>
      <w:r>
        <w:rPr>
          <w:sz w:val="28"/>
          <w:szCs w:val="28"/>
        </w:rPr>
        <w:t xml:space="preserve">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Далее можно перейти к упражнениям на отработку скачков. Например, в освоении исполнения квартового восходящего хода помо</w:t>
      </w:r>
      <w:r>
        <w:rPr>
          <w:sz w:val="28"/>
          <w:szCs w:val="28"/>
        </w:rPr>
        <w:t>жет следующее упражнение: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Упражнение № 2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L="0" distT="0" distB="0" distR="0">
            <wp:extent cx="5192395" cy="1012190"/>
            <wp:effectExtent l="19050" t="0" r="8255" b="0"/>
            <wp:docPr id="1027" name="Рисунок 9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192395" cy="101219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задачей верного интонирования восходящей кварты, данное упражнение направлено на исполнение гласного «Е», активизацию дыхания и выравнивание гласных по объему звучания и позиции.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важными в интонационных упражнениях становится работа над артикуляцией. 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both"/>
        <w:rPr>
          <w:sz w:val="28"/>
          <w:szCs w:val="28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auto" w:line="360"/>
        <w:ind w:firstLine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Упражнение № 3 </w:t>
      </w:r>
    </w:p>
    <w:p>
      <w:pPr>
        <w:pStyle w:val="style0"/>
        <w:tabs>
          <w:tab w:val="left" w:leader="none" w:pos="1260"/>
          <w:tab w:val="left" w:leader="none" w:pos="4080"/>
        </w:tabs>
        <w:spacing w:after="0" w:lineRule="auto" w:line="360"/>
        <w:ind w:firstLine="56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5301063" cy="1094014"/>
            <wp:effectExtent l="19050" t="0" r="0" b="0"/>
            <wp:docPr id="1028" name="Рисунок 10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301063" cy="1094014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1260"/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1260"/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В</w:t>
      </w:r>
      <w:r>
        <w:rPr>
          <w:rFonts w:ascii="Times New Roman" w:cs="Times New Roman" w:hAnsi="Times New Roman"/>
          <w:sz w:val="28"/>
          <w:szCs w:val="28"/>
        </w:rPr>
        <w:t xml:space="preserve"> репетиционной работе, распевание вокального ансамбля длится от пяти до десяти минут. Обязательно применение нюансировки, различные тембровых оттенков и динамики. </w:t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Когда унисон будет выполняться уверенно и чётко, ансамбль переходит к упражнениям </w:t>
      </w:r>
      <w:r>
        <w:rPr>
          <w:rFonts w:ascii="Times New Roman" w:cs="Times New Roman" w:hAnsi="Times New Roman"/>
          <w:iCs/>
          <w:sz w:val="28"/>
          <w:szCs w:val="28"/>
        </w:rPr>
        <w:t>гармонического склада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iCs/>
          <w:sz w:val="28"/>
          <w:szCs w:val="28"/>
        </w:rPr>
        <w:t xml:space="preserve">– </w:t>
      </w:r>
      <w:r>
        <w:rPr>
          <w:rFonts w:ascii="Times New Roman" w:cs="Times New Roman" w:hAnsi="Times New Roman"/>
          <w:sz w:val="28"/>
          <w:szCs w:val="28"/>
        </w:rPr>
        <w:t xml:space="preserve">такого музыкального материала, который несёт определённые технические задачи и позволяет осуществить переход от упражнений к художественным произведениям. </w:t>
      </w: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</w:rPr>
        <w:t>Так, например</w:t>
      </w:r>
      <w:r>
        <w:rPr>
          <w:rFonts w:ascii="Times New Roman" w:cs="Times New Roman" w:hAnsi="Times New Roman"/>
          <w:sz w:val="28"/>
          <w:szCs w:val="28"/>
        </w:rPr>
        <w:t>,</w:t>
      </w:r>
      <w:r>
        <w:rPr>
          <w:rFonts w:ascii="Times New Roman" w:cs="Times New Roman" w:hAnsi="Times New Roman"/>
          <w:sz w:val="28"/>
          <w:szCs w:val="28"/>
        </w:rPr>
        <w:t xml:space="preserve"> в освоении </w:t>
      </w:r>
      <w:r>
        <w:rPr>
          <w:rFonts w:ascii="Times New Roman" w:cs="Times New Roman" w:hAnsi="Times New Roman"/>
          <w:sz w:val="28"/>
          <w:szCs w:val="28"/>
        </w:rPr>
        <w:t>двухголосия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исп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ользовать следующее упражнение.</w:t>
      </w:r>
    </w:p>
    <w:p>
      <w:pPr>
        <w:pStyle w:val="style179"/>
        <w:spacing w:after="0" w:lineRule="auto" w:line="360"/>
        <w:ind w:left="0" w:firstLine="567"/>
        <w:jc w:val="right"/>
        <w:rPr>
          <w:rFonts w:ascii="Times New Roman" w:cs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i/>
          <w:sz w:val="28"/>
          <w:szCs w:val="28"/>
          <w:shd w:val="clear" w:color="auto" w:fill="ffffff"/>
        </w:rPr>
        <w:t>Упражнение № 4</w:t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4835260" cy="819150"/>
            <wp:effectExtent l="19050" t="0" r="3440" b="0"/>
            <wp:docPr id="1029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/>
                  </pic:nvPicPr>
                  <pic:blipFill>
                    <a:blip r:embed="rId5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35260" cy="81915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Его изначальное звучание в унисон с раздвоением на терцию и последующим возвращением к унисону позволяет певцам привыкать к звучанию на два голоса. Наряду с этим за счет частого применения унисона не вызывает особых интонационных сложностей, что подходит для первых этапов обучения. </w:t>
      </w: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После успешного освоения данного упражнения, можно его усложнить, предложив певцам более длительное звучание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двухголосия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.</w:t>
      </w: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79"/>
        <w:spacing w:after="0" w:lineRule="auto" w:line="360"/>
        <w:ind w:left="0" w:firstLine="567"/>
        <w:jc w:val="right"/>
        <w:rPr>
          <w:rFonts w:ascii="Times New Roman" w:cs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i/>
          <w:sz w:val="28"/>
          <w:szCs w:val="28"/>
          <w:shd w:val="clear" w:color="auto" w:fill="ffffff"/>
        </w:rPr>
        <w:t>Упражнение № 5</w:t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noProof/>
          <w:sz w:val="28"/>
          <w:szCs w:val="28"/>
        </w:rPr>
        <w:drawing>
          <wp:inline distL="0" distT="0" distB="0" distR="0">
            <wp:extent cx="5935345" cy="1102360"/>
            <wp:effectExtent l="19050" t="0" r="8255" b="0"/>
            <wp:docPr id="1030" name="Рисунок 1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1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935345" cy="11023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В работу с учащимися среднего или старшего возраста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можно ввести двухголосное упражнение на мотив известной, русской народной песни, которое полезно, как с точки вокала (удобный распев, небольшой диапазон), так и в развитии гармонического слуха (унисоны перемежаются с чистыми квартами и квинтами, большими терциями).</w:t>
      </w:r>
    </w:p>
    <w:p>
      <w:pPr>
        <w:pStyle w:val="style179"/>
        <w:spacing w:after="0" w:lineRule="auto" w:line="360"/>
        <w:ind w:left="0" w:firstLine="567"/>
        <w:jc w:val="both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179"/>
        <w:spacing w:after="0" w:lineRule="auto" w:line="360"/>
        <w:ind w:left="0" w:firstLine="567"/>
        <w:jc w:val="right"/>
        <w:rPr>
          <w:rFonts w:ascii="Times New Roman" w:cs="Times New Roman" w:hAnsi="Times New Roman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Упражнение № 6</w:t>
      </w:r>
    </w:p>
    <w:p>
      <w:pPr>
        <w:pStyle w:val="style179"/>
        <w:spacing w:after="0" w:lineRule="auto" w:line="360"/>
        <w:ind w:left="0" w:firstLine="567"/>
        <w:jc w:val="right"/>
        <w:rPr>
          <w:rFonts w:ascii="Times New Roman" w:cs="Times New Roman" w:hAnsi="Times New Roman"/>
          <w:sz w:val="28"/>
          <w:szCs w:val="28"/>
          <w:shd w:val="clear" w:color="auto" w:fill="ffffff"/>
        </w:rPr>
      </w:pP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center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b/>
          <w:noProof/>
          <w:sz w:val="28"/>
          <w:szCs w:val="28"/>
          <w:shd w:val="clear" w:color="auto" w:fill="ffffff"/>
        </w:rPr>
        <w:drawing>
          <wp:inline distL="0" distT="0" distB="0" distR="0">
            <wp:extent cx="4704896" cy="1533525"/>
            <wp:effectExtent l="19050" t="0" r="454" b="0"/>
            <wp:docPr id="1031" name="Рисунок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/>
                  </pic:nvPicPr>
                  <pic:blipFill>
                    <a:blip r:embed="rId7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704896" cy="1533525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 xml:space="preserve">Работа над вокальной композицией </w:t>
      </w:r>
      <w:r>
        <w:rPr>
          <w:rFonts w:ascii="Times New Roman" w:cs="Times New Roman" w:hAnsi="Times New Roman"/>
          <w:sz w:val="28"/>
          <w:szCs w:val="28"/>
        </w:rPr>
        <w:t xml:space="preserve"> осуществляется по заранее намеченным педагогом частям. Это могут быть как большие фрагменты, так и отдельные фразы. Особое внимание руководитель должен обращать на верное интонирование, точный ритмический рисунок, а также фразировку и и</w:t>
      </w:r>
      <w:r>
        <w:rPr>
          <w:rFonts w:ascii="Times New Roman" w:cs="Times New Roman" w:hAnsi="Times New Roman"/>
          <w:sz w:val="28"/>
          <w:szCs w:val="28"/>
        </w:rPr>
        <w:t>сполнение динамических нюансов.</w:t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последней репетиции перед концертным или конкурсным выступлением руководитель делает прогон программы целиком, не останавливаясь посреди звучания, даже при возникновении каких-либо неточностей. Это способствует целостному восприятию произведений у исполнителей. </w:t>
      </w:r>
    </w:p>
    <w:p>
      <w:pPr>
        <w:pStyle w:val="style0"/>
        <w:tabs>
          <w:tab w:val="left" w:leader="none" w:pos="4080"/>
        </w:tabs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На акустической репетиции, проводимой, как правило, в день выступления, педагогу следует пройти лишь некоторые фрагменты исполняемых сочинений для общего настроя коллектива. </w:t>
      </w:r>
      <w:r>
        <w:rPr>
          <w:sz w:val="28"/>
          <w:szCs w:val="28"/>
        </w:rPr>
        <w:t xml:space="preserve"> 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Конечным итогом репетиционной деятельности и подготовки вокальных ансамблей к выступлению становится приобретение навыка передачи целостного драматургического образа музыкального произведения, который предполагает объединение всех технических навыков, доведённых до автоматизма, в единый драматургический комплекс, передающий единый художественный образ.</w:t>
      </w: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i/>
          <w:sz w:val="28"/>
          <w:szCs w:val="28"/>
        </w:rPr>
      </w:pPr>
      <w:r>
        <w:rPr>
          <w:rFonts w:ascii="Times New Roman" w:cs="Times New Roman" w:hAnsi="Times New Roman"/>
          <w:i/>
          <w:sz w:val="28"/>
          <w:szCs w:val="28"/>
        </w:rPr>
        <w:t>Сп</w:t>
      </w:r>
      <w:r>
        <w:rPr>
          <w:rFonts w:ascii="Times New Roman" w:cs="Times New Roman" w:hAnsi="Times New Roman"/>
          <w:i/>
          <w:sz w:val="28"/>
          <w:szCs w:val="28"/>
        </w:rPr>
        <w:t xml:space="preserve">исок использованных источников: </w:t>
      </w:r>
    </w:p>
    <w:p>
      <w:pPr>
        <w:pStyle w:val="style0"/>
        <w:numPr>
          <w:ilvl w:val="0"/>
          <w:numId w:val="15"/>
        </w:numPr>
        <w:tabs>
          <w:tab w:val="left" w:leader="none" w:pos="1260"/>
          <w:tab w:val="left" w:leader="none" w:pos="1620"/>
        </w:tabs>
        <w:spacing w:after="0" w:lineRule="auto" w:line="360"/>
        <w:ind w:lef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Гутовец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, М.В. Некоторые особенности современного музыкального образования в детской музыкальной школе / М.В. 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>Гутовец</w:t>
      </w:r>
      <w:r>
        <w:rPr>
          <w:rFonts w:ascii="Times New Roman" w:cs="Times New Roman" w:hAnsi="Times New Roman"/>
          <w:sz w:val="28"/>
          <w:szCs w:val="28"/>
          <w:shd w:val="clear" w:color="auto" w:fill="ffffff"/>
        </w:rPr>
        <w:t xml:space="preserve"> // Молодой ученый. 2015. №2-3. С. 6-8.</w:t>
      </w:r>
    </w:p>
    <w:p>
      <w:pPr>
        <w:pStyle w:val="style0"/>
        <w:numPr>
          <w:ilvl w:val="0"/>
          <w:numId w:val="15"/>
        </w:numPr>
        <w:tabs>
          <w:tab w:val="left" w:leader="none" w:pos="1260"/>
          <w:tab w:val="left" w:leader="none" w:pos="1620"/>
        </w:tabs>
        <w:spacing w:after="0" w:lineRule="auto" w:line="360"/>
        <w:ind w:lef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 xml:space="preserve">Покровский, А.В. Певческое дыхание. Современная наука: Актуальные проблемы теории и практики. – </w:t>
      </w:r>
      <w:r>
        <w:rPr>
          <w:rFonts w:ascii="Times New Roman" w:cs="Times New Roman" w:hAnsi="Times New Roman"/>
          <w:color w:val="000000"/>
          <w:sz w:val="28"/>
          <w:szCs w:val="28"/>
        </w:rPr>
        <w:t>Спб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.: Научные технологии, 2013. – 278 </w:t>
      </w:r>
      <w:r>
        <w:rPr>
          <w:rFonts w:ascii="Times New Roman" w:cs="Times New Roman" w:hAnsi="Times New Roman"/>
          <w:color w:val="000000"/>
          <w:sz w:val="28"/>
          <w:szCs w:val="28"/>
        </w:rPr>
        <w:t>с</w:t>
      </w:r>
      <w:r>
        <w:rPr>
          <w:rFonts w:ascii="Times New Roman" w:cs="Times New Roman" w:hAnsi="Times New Roman"/>
          <w:color w:val="000000"/>
          <w:sz w:val="28"/>
          <w:szCs w:val="28"/>
        </w:rPr>
        <w:t>.</w:t>
      </w:r>
    </w:p>
    <w:p>
      <w:pPr>
        <w:pStyle w:val="style0"/>
        <w:numPr>
          <w:ilvl w:val="0"/>
          <w:numId w:val="15"/>
        </w:numPr>
        <w:tabs>
          <w:tab w:val="left" w:leader="none" w:pos="1260"/>
          <w:tab w:val="left" w:leader="none" w:pos="1620"/>
        </w:tabs>
        <w:spacing w:after="0" w:lineRule="auto" w:line="360"/>
        <w:ind w:lef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color w:val="000000"/>
          <w:sz w:val="28"/>
          <w:szCs w:val="28"/>
        </w:rPr>
        <w:t>Психология музыкальной деятельности: Теория и практика</w:t>
      </w:r>
      <w:r>
        <w:rPr>
          <w:rFonts w:ascii="Times New Roman" w:cs="Times New Roman" w:hAnsi="Times New Roman"/>
          <w:color w:val="000000"/>
          <w:sz w:val="28"/>
          <w:szCs w:val="28"/>
        </w:rPr>
        <w:t xml:space="preserve"> / П</w:t>
      </w:r>
      <w:r>
        <w:rPr>
          <w:rFonts w:ascii="Times New Roman" w:cs="Times New Roman" w:hAnsi="Times New Roman"/>
          <w:color w:val="000000"/>
          <w:sz w:val="28"/>
          <w:szCs w:val="28"/>
        </w:rPr>
        <w:t>од ред. Г. М. Цыпина. – М., 2003.</w:t>
      </w:r>
    </w:p>
    <w:p>
      <w:pPr>
        <w:pStyle w:val="style0"/>
        <w:numPr>
          <w:ilvl w:val="0"/>
          <w:numId w:val="15"/>
        </w:numPr>
        <w:tabs>
          <w:tab w:val="left" w:leader="none" w:pos="1260"/>
          <w:tab w:val="left" w:leader="none" w:pos="1620"/>
        </w:tabs>
        <w:spacing w:after="0" w:lineRule="auto" w:line="360"/>
        <w:ind w:lef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2"/>
          <w:sz w:val="28"/>
          <w:szCs w:val="28"/>
        </w:rPr>
        <w:t>Роганова</w:t>
      </w:r>
      <w:r>
        <w:rPr>
          <w:rFonts w:ascii="Times New Roman" w:cs="Times New Roman" w:hAnsi="Times New Roman"/>
          <w:spacing w:val="2"/>
          <w:sz w:val="28"/>
          <w:szCs w:val="28"/>
        </w:rPr>
        <w:t xml:space="preserve">, И.В. Коллективное </w:t>
      </w:r>
      <w:r>
        <w:rPr>
          <w:rFonts w:ascii="Times New Roman" w:cs="Times New Roman" w:hAnsi="Times New Roman"/>
          <w:spacing w:val="2"/>
          <w:sz w:val="28"/>
          <w:szCs w:val="28"/>
        </w:rPr>
        <w:t>музицирование</w:t>
      </w:r>
      <w:r>
        <w:rPr>
          <w:rFonts w:ascii="Times New Roman" w:cs="Times New Roman" w:hAnsi="Times New Roman"/>
          <w:spacing w:val="2"/>
          <w:sz w:val="28"/>
          <w:szCs w:val="28"/>
        </w:rPr>
        <w:t xml:space="preserve">. Хоровое пение: учебно-методическое пособие / И.В. </w:t>
      </w:r>
      <w:r>
        <w:rPr>
          <w:rFonts w:ascii="Times New Roman" w:cs="Times New Roman" w:hAnsi="Times New Roman"/>
          <w:spacing w:val="2"/>
          <w:sz w:val="28"/>
          <w:szCs w:val="28"/>
        </w:rPr>
        <w:t>Роганова</w:t>
      </w:r>
      <w:r>
        <w:rPr>
          <w:rFonts w:ascii="Times New Roman" w:cs="Times New Roman" w:hAnsi="Times New Roman"/>
          <w:spacing w:val="2"/>
          <w:sz w:val="28"/>
          <w:szCs w:val="28"/>
        </w:rPr>
        <w:t xml:space="preserve">. М.: Музыка, 2016. 64 </w:t>
      </w:r>
      <w:r>
        <w:rPr>
          <w:rFonts w:ascii="Times New Roman" w:cs="Times New Roman" w:hAnsi="Times New Roman"/>
          <w:spacing w:val="2"/>
          <w:sz w:val="28"/>
          <w:szCs w:val="28"/>
        </w:rPr>
        <w:t>с</w:t>
      </w:r>
      <w:r>
        <w:rPr>
          <w:rFonts w:ascii="Times New Roman" w:cs="Times New Roman" w:hAnsi="Times New Roman"/>
          <w:spacing w:val="2"/>
          <w:sz w:val="28"/>
          <w:szCs w:val="28"/>
        </w:rPr>
        <w:t>.</w:t>
      </w:r>
    </w:p>
    <w:p>
      <w:pPr>
        <w:pStyle w:val="style0"/>
        <w:numPr>
          <w:ilvl w:val="0"/>
          <w:numId w:val="15"/>
        </w:numPr>
        <w:tabs>
          <w:tab w:val="left" w:leader="none" w:pos="1260"/>
          <w:tab w:val="left" w:leader="none" w:pos="1620"/>
        </w:tabs>
        <w:spacing w:after="0" w:lineRule="auto" w:line="360"/>
        <w:ind w:lef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Сычева, И.А. Особенности традиционного пения / И.А. Сычева // Поём, танцуем и рисуем. 2015. № 6. С. 2-6.</w:t>
      </w:r>
    </w:p>
    <w:p>
      <w:pPr>
        <w:pStyle w:val="style0"/>
        <w:numPr>
          <w:ilvl w:val="0"/>
          <w:numId w:val="15"/>
        </w:numPr>
        <w:tabs>
          <w:tab w:val="left" w:leader="none" w:pos="1260"/>
          <w:tab w:val="left" w:leader="none" w:pos="1620"/>
        </w:tabs>
        <w:spacing w:after="0" w:lineRule="auto" w:line="360"/>
        <w:ind w:left="0" w:firstLine="72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pacing w:val="2"/>
          <w:sz w:val="28"/>
          <w:szCs w:val="28"/>
        </w:rPr>
        <w:t xml:space="preserve">Стулова, Г.П. Хоровое пение. Методика работы с детским хором: учебное пособие / Г.П. Стулова. М.: Лань, Планета музыки, 2014. 176 </w:t>
      </w:r>
      <w:r>
        <w:rPr>
          <w:rFonts w:ascii="Times New Roman" w:cs="Times New Roman" w:hAnsi="Times New Roman"/>
          <w:spacing w:val="2"/>
          <w:sz w:val="28"/>
          <w:szCs w:val="28"/>
        </w:rPr>
        <w:t>с</w:t>
      </w:r>
      <w:r>
        <w:rPr>
          <w:rFonts w:ascii="Times New Roman" w:cs="Times New Roman" w:hAnsi="Times New Roman"/>
          <w:spacing w:val="2"/>
          <w:sz w:val="28"/>
          <w:szCs w:val="28"/>
        </w:rPr>
        <w:t>.</w:t>
      </w:r>
    </w:p>
    <w:p>
      <w:pPr>
        <w:pStyle w:val="style0"/>
        <w:tabs>
          <w:tab w:val="left" w:leader="none" w:pos="1260"/>
        </w:tabs>
        <w:spacing w:after="0" w:lineRule="auto" w:line="360"/>
        <w:ind w:left="720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 w:lineRule="auto" w:line="360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E462562"/>
    <w:lvl w:ilvl="0" w:tplc="750CB3F0">
      <w:start w:val="1"/>
      <w:numFmt w:val="decimal"/>
      <w:lvlText w:val="%1."/>
      <w:lvlJc w:val="left"/>
      <w:pPr>
        <w:ind w:left="927" w:hanging="360"/>
      </w:pPr>
      <w:rPr>
        <w:rFonts w:ascii="Times New Roman" w:cs="Times New Roman" w:eastAsia="Times New Roman" w:hAnsi="Times New Roman"/>
        <w:b w:val="fals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000001"/>
    <w:multiLevelType w:val="hybridMultilevel"/>
    <w:tmpl w:val="447A8E36"/>
    <w:lvl w:ilvl="0" w:tplc="AE0C99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02"/>
    <w:multiLevelType w:val="hybridMultilevel"/>
    <w:tmpl w:val="18A24198"/>
    <w:lvl w:ilvl="0" w:tplc="D50CD92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0000003"/>
    <w:multiLevelType w:val="hybridMultilevel"/>
    <w:tmpl w:val="6C463738"/>
    <w:lvl w:ilvl="0" w:tplc="D946F9FC">
      <w:start w:val="1"/>
      <w:numFmt w:val="decimal"/>
      <w:lvlText w:val="%1)"/>
      <w:lvlJc w:val="left"/>
      <w:pPr>
        <w:ind w:left="1069" w:hanging="360"/>
      </w:pPr>
      <w:rPr>
        <w:rFonts w:hint="default"/>
        <w:i w:val="fals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000004"/>
    <w:multiLevelType w:val="hybridMultilevel"/>
    <w:tmpl w:val="9F4A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hybridMultilevel"/>
    <w:tmpl w:val="5E009426"/>
    <w:lvl w:ilvl="0" w:tplc="609C9438">
      <w:start w:val="1"/>
      <w:numFmt w:val="bullet"/>
      <w:lvlText w:val="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1" w:tplc="609C9438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BCC33EC"/>
    <w:lvl w:ilvl="0" w:tplc="59A6B650">
      <w:start w:val="1"/>
      <w:numFmt w:val="decimal"/>
      <w:lvlText w:val="%1."/>
      <w:lvlJc w:val="left"/>
      <w:pPr>
        <w:tabs>
          <w:tab w:val="left" w:leader="none" w:pos="2880"/>
        </w:tabs>
        <w:ind w:left="2880" w:hanging="360"/>
      </w:pPr>
      <w:rPr>
        <w:rFonts w:hint="default"/>
        <w:sz w:val="28"/>
        <w:szCs w:val="28"/>
      </w:rPr>
    </w:lvl>
    <w:lvl w:ilvl="1" w:tplc="22AEC37A">
      <w:start w:val="1"/>
      <w:numFmt w:val="decimal"/>
      <w:lvlText w:val="%2."/>
      <w:lvlJc w:val="left"/>
      <w:pPr>
        <w:tabs>
          <w:tab w:val="left" w:leader="none" w:pos="2160"/>
        </w:tabs>
        <w:ind w:left="216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7200"/>
        </w:tabs>
        <w:ind w:left="7200" w:hanging="180"/>
      </w:pPr>
    </w:lvl>
  </w:abstractNum>
  <w:abstractNum w:abstractNumId="7">
    <w:nsid w:val="00000007"/>
    <w:multiLevelType w:val="hybridMultilevel"/>
    <w:tmpl w:val="30128944"/>
    <w:lvl w:ilvl="0" w:tplc="609C9438">
      <w:start w:val="1"/>
      <w:numFmt w:val="bullet"/>
      <w:lvlText w:val=""/>
      <w:lvlJc w:val="left"/>
      <w:pPr>
        <w:tabs>
          <w:tab w:val="left" w:leader="none" w:pos="2160"/>
        </w:tabs>
        <w:ind w:left="2160" w:hanging="360"/>
      </w:pPr>
      <w:rPr>
        <w:rFonts w:ascii="Symbol" w:hAnsi="Symbol" w:hint="default"/>
      </w:rPr>
    </w:lvl>
    <w:lvl w:ilvl="1" w:tplc="609C9438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BBCC33EC"/>
    <w:lvl w:ilvl="0" w:tplc="59A6B650">
      <w:start w:val="1"/>
      <w:numFmt w:val="decimal"/>
      <w:lvlText w:val="%1."/>
      <w:lvlJc w:val="left"/>
      <w:pPr>
        <w:tabs>
          <w:tab w:val="left" w:leader="none" w:pos="2880"/>
        </w:tabs>
        <w:ind w:left="2880" w:hanging="360"/>
      </w:pPr>
      <w:rPr>
        <w:rFonts w:hint="default"/>
        <w:sz w:val="28"/>
        <w:szCs w:val="28"/>
      </w:rPr>
    </w:lvl>
    <w:lvl w:ilvl="1" w:tplc="22AEC37A">
      <w:start w:val="1"/>
      <w:numFmt w:val="decimal"/>
      <w:lvlText w:val="%2."/>
      <w:lvlJc w:val="left"/>
      <w:pPr>
        <w:tabs>
          <w:tab w:val="left" w:leader="none" w:pos="2160"/>
        </w:tabs>
        <w:ind w:left="2160" w:hanging="36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7200"/>
        </w:tabs>
        <w:ind w:left="7200" w:hanging="180"/>
      </w:pPr>
    </w:lvl>
  </w:abstractNum>
  <w:abstractNum w:abstractNumId="9">
    <w:nsid w:val="00000009"/>
    <w:multiLevelType w:val="hybridMultilevel"/>
    <w:tmpl w:val="F2FC4218"/>
    <w:lvl w:ilvl="0" w:tplc="041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0">
    <w:nsid w:val="0000000A"/>
    <w:multiLevelType w:val="multilevel"/>
    <w:tmpl w:val="49D618DA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1">
    <w:nsid w:val="0000000B"/>
    <w:multiLevelType w:val="hybridMultilevel"/>
    <w:tmpl w:val="8F9CB508"/>
    <w:lvl w:ilvl="0" w:tplc="848EE3FA">
      <w:start w:val="1"/>
      <w:numFmt w:val="decimal"/>
      <w:lvlText w:val="%1."/>
      <w:lvlJc w:val="left"/>
      <w:pPr>
        <w:ind w:left="927" w:hanging="360"/>
      </w:pPr>
      <w:rPr>
        <w:rFonts w:ascii="Times New Roman" w:cs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000000C"/>
    <w:multiLevelType w:val="hybridMultilevel"/>
    <w:tmpl w:val="D698392C"/>
    <w:lvl w:ilvl="0" w:tplc="E6CE03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000000D"/>
    <w:multiLevelType w:val="hybridMultilevel"/>
    <w:tmpl w:val="29C25F24"/>
    <w:lvl w:ilvl="0" w:tplc="C8444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000000E"/>
    <w:multiLevelType w:val="hybridMultilevel"/>
    <w:tmpl w:val="939A1D88"/>
    <w:lvl w:ilvl="0" w:tplc="609C9438">
      <w:start w:val="1"/>
      <w:numFmt w:val="bullet"/>
      <w:lvlText w:val="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5B2869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8CE48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12"/>
  </w:num>
  <w:num w:numId="5">
    <w:abstractNumId w:val="3"/>
  </w:num>
  <w:num w:numId="6">
    <w:abstractNumId w:val="13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5"/>
  </w:num>
  <w:num w:numId="12">
    <w:abstractNumId w:val="11"/>
  </w:num>
  <w:num w:numId="13">
    <w:abstractNumId w:val="0"/>
  </w:num>
  <w:num w:numId="14">
    <w:abstractNumId w:val="16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1"/>
    <w:link w:val="style4101"/>
    <w:qFormat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qFormat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8">
    <w:name w:val="Emphasis"/>
    <w:basedOn w:val="style65"/>
    <w:next w:val="style88"/>
    <w:qFormat/>
    <w:uiPriority w:val="20"/>
    <w:rPr>
      <w:i/>
      <w:iCs/>
    </w:rPr>
  </w:style>
  <w:style w:type="character" w:styleId="style87">
    <w:name w:val="Strong"/>
    <w:basedOn w:val="style65"/>
    <w:next w:val="style87"/>
    <w:qFormat/>
    <w:rPr>
      <w:b/>
      <w:bCs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39">
    <w:name w:val="annotation reference"/>
    <w:basedOn w:val="style65"/>
    <w:next w:val="style39"/>
    <w:uiPriority w:val="99"/>
    <w:rPr>
      <w:sz w:val="16"/>
      <w:szCs w:val="16"/>
    </w:rPr>
  </w:style>
  <w:style w:type="paragraph" w:styleId="style30">
    <w:name w:val="annotation text"/>
    <w:basedOn w:val="style0"/>
    <w:next w:val="style30"/>
    <w:link w:val="style4098"/>
    <w:uiPriority w:val="99"/>
    <w:pPr>
      <w:spacing w:lineRule="auto" w:line="240"/>
    </w:pPr>
    <w:rPr>
      <w:sz w:val="20"/>
      <w:szCs w:val="20"/>
    </w:rPr>
  </w:style>
  <w:style w:type="character" w:customStyle="1" w:styleId="style4098">
    <w:name w:val="Текст примечания Знак"/>
    <w:basedOn w:val="style65"/>
    <w:next w:val="style4098"/>
    <w:link w:val="style30"/>
    <w:uiPriority w:val="99"/>
    <w:rPr>
      <w:sz w:val="20"/>
      <w:szCs w:val="20"/>
    </w:rPr>
  </w:style>
  <w:style w:type="paragraph" w:styleId="style106">
    <w:name w:val="annotation subject"/>
    <w:basedOn w:val="style30"/>
    <w:next w:val="style30"/>
    <w:link w:val="style4099"/>
    <w:uiPriority w:val="99"/>
    <w:pPr/>
    <w:rPr>
      <w:b/>
      <w:bCs/>
    </w:rPr>
  </w:style>
  <w:style w:type="character" w:customStyle="1" w:styleId="style4099">
    <w:name w:val="Тема примечания Знак"/>
    <w:basedOn w:val="style4098"/>
    <w:next w:val="style4099"/>
    <w:link w:val="style106"/>
    <w:uiPriority w:val="99"/>
    <w:rPr>
      <w:b/>
      <w:bCs/>
      <w:sz w:val="20"/>
      <w:szCs w:val="20"/>
    </w:rPr>
  </w:style>
  <w:style w:type="character" w:customStyle="1" w:styleId="style4100">
    <w:name w:val="normal"/>
    <w:basedOn w:val="style65"/>
    <w:next w:val="style4100"/>
  </w:style>
  <w:style w:type="character" w:customStyle="1" w:styleId="style4101">
    <w:name w:val="Заголовок 1 Знак"/>
    <w:basedOn w:val="style65"/>
    <w:next w:val="style4101"/>
    <w:link w:val="style1"/>
    <w:rPr>
      <w:rFonts w:ascii="Times New Roman" w:cs="Times New Roman" w:eastAsia="Times New Roman" w:hAnsi="Times New Roman"/>
      <w:b/>
      <w:bCs/>
      <w:kern w:val="3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1" Type="http://schemas.openxmlformats.org/officeDocument/2006/relationships/theme" Target="theme/theme1.xml"/><Relationship Id="rId10" Type="http://schemas.openxmlformats.org/officeDocument/2006/relationships/settings" Target="settings.xml"/><Relationship Id="rId12" Type="http://schemas.openxmlformats.org/officeDocument/2006/relationships/customXml" Target="../customXml/item1.xml"/><Relationship Id="rId9" Type="http://schemas.openxmlformats.org/officeDocument/2006/relationships/fontTable" Target="fontTable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3E0B4-36A6-4CC3-85A3-F7C2D4B4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Words>1476</Words>
  <Pages>9</Pages>
  <Characters>10597</Characters>
  <Application>WPS Office</Application>
  <DocSecurity>0</DocSecurity>
  <Paragraphs>92</Paragraphs>
  <ScaleCrop>false</ScaleCrop>
  <Company>Reanimator Extreme Edition</Company>
  <LinksUpToDate>false</LinksUpToDate>
  <CharactersWithSpaces>12043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2019-09-22T13:04:00Z</dcterms:created>
  <dc:creator>ЭВЕЛИНА</dc:creator>
  <lastModifiedBy>Redmi Note 8 Pro</lastModifiedBy>
  <dcterms:modified xsi:type="dcterms:W3CDTF">2021-05-19T07:45:40Z</dcterms:modified>
  <revision>28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