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8450" w14:textId="4E98B2A1" w:rsidR="003B7E8C" w:rsidRDefault="003B7E8C" w:rsidP="003B7E8C">
      <w:pPr>
        <w:pStyle w:val="2"/>
        <w:spacing w:line="240" w:lineRule="auto"/>
        <w:contextualSpacing/>
        <w:jc w:val="right"/>
        <w:rPr>
          <w:rFonts w:cs="Times New Roman"/>
          <w:szCs w:val="28"/>
        </w:rPr>
      </w:pPr>
      <w:r w:rsidRPr="003D3CB5">
        <w:rPr>
          <w:rFonts w:cs="Times New Roman"/>
          <w:szCs w:val="28"/>
        </w:rPr>
        <w:t>Ионина Алина Александровна</w:t>
      </w:r>
    </w:p>
    <w:p w14:paraId="5309B8C8" w14:textId="129B549E" w:rsidR="003B7E8C" w:rsidRDefault="003B7E8C" w:rsidP="003B7E8C">
      <w:pPr>
        <w:pStyle w:val="2"/>
        <w:spacing w:line="240" w:lineRule="auto"/>
        <w:contextualSpacing/>
        <w:jc w:val="right"/>
        <w:rPr>
          <w:rFonts w:cs="Times New Roman"/>
          <w:szCs w:val="28"/>
        </w:rPr>
      </w:pPr>
      <w:r w:rsidRPr="003B7E8C">
        <w:rPr>
          <w:rFonts w:cs="Times New Roman"/>
          <w:szCs w:val="28"/>
        </w:rPr>
        <w:t>ЗТМД-115</w:t>
      </w:r>
    </w:p>
    <w:p w14:paraId="6C09F9DA" w14:textId="77777777" w:rsidR="003B7E8C" w:rsidRPr="003B7E8C" w:rsidRDefault="003B7E8C" w:rsidP="003B7E8C"/>
    <w:p w14:paraId="54D9764B" w14:textId="55C312D6" w:rsidR="003B7E8C" w:rsidRDefault="003B7E8C" w:rsidP="003B7E8C">
      <w:pPr>
        <w:pStyle w:val="2"/>
        <w:spacing w:line="240" w:lineRule="auto"/>
        <w:contextualSpacing/>
        <w:rPr>
          <w:rFonts w:cs="Times New Roman"/>
        </w:rPr>
      </w:pPr>
      <w:r w:rsidRPr="003B7E8C">
        <w:rPr>
          <w:rFonts w:cs="Times New Roman"/>
        </w:rPr>
        <w:t>Система управления рисками в Российской Федерации и ЕАЭС</w:t>
      </w:r>
    </w:p>
    <w:p w14:paraId="37B67249" w14:textId="77777777" w:rsidR="003B7E8C" w:rsidRPr="003B7E8C" w:rsidRDefault="003B7E8C" w:rsidP="003B7E8C"/>
    <w:p w14:paraId="359BF71C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Задачи, стоящие перед таможенной службой, являются отражением уровня развития рынка внешнеэкономических связей, отражением уровня законопослушности участников внешнеэкономических сделок.</w:t>
      </w:r>
    </w:p>
    <w:p w14:paraId="3B63BB2C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С 1991 года, с момента создания ФТС России, таможенные органы являются активным административным регулятором, в том числе наряду с другими федеральными органами исполнительной власти обеспечивают правила игры на рынке внешней торговли.</w:t>
      </w:r>
    </w:p>
    <w:p w14:paraId="7C106431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Таможенные органы развивались вместе с участниками ВЭД и прошли путь от «анархии» при перемещении товаров через границу до обеспечения нормальных, цивилизованных взаимоотношений между государственным контролирующим органом и организациями, фирмами. Таможенная служба заняла свое место в государственном регулировании внешней торговли.</w:t>
      </w:r>
    </w:p>
    <w:p w14:paraId="1BE0AA82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Но, время идет – и меняются приоритеты, и меняются условия, в которых работают таможенные органы.</w:t>
      </w:r>
    </w:p>
    <w:p w14:paraId="14F9F6B3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Ограниченные ресурсы таможенных органов не позволяют в полном объеме проводить тотальный контроль товаров и транспортных средств. Нельзя поставить с каждым товаром, с каждой фурой, с каждым вагоном таможенного инспектора. Нельзя досмотреть все 2 миллиона ввозимых партий товаров на территорию ЕАЭС.</w:t>
      </w:r>
    </w:p>
    <w:p w14:paraId="5479F0B7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Философия, которая была нормой при становлении ФТС не соответствует современным условиям развития таможенных органов, и задачам, стоящим перед нами.</w:t>
      </w:r>
    </w:p>
    <w:p w14:paraId="65148574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Философия тотального контроля, тотального досмотра, которая основывается на подходах «никому не доверяй» приводит к мерам по усилению таможенного контроля, создающих условия для неоправданных материальных и временных издержках участников ВЭД.</w:t>
      </w:r>
    </w:p>
    <w:p w14:paraId="5F509F56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lastRenderedPageBreak/>
        <w:t>Данные действия всегда будут находить негативные отклики от добросовестных</w:t>
      </w:r>
      <w:r w:rsidRPr="003B7E8C">
        <w:rPr>
          <w:rFonts w:cs="Times New Roman"/>
          <w:spacing w:val="-19"/>
          <w:lang w:val="ru-RU"/>
        </w:rPr>
        <w:t xml:space="preserve"> </w:t>
      </w:r>
      <w:r w:rsidRPr="003B7E8C">
        <w:rPr>
          <w:rFonts w:cs="Times New Roman"/>
          <w:lang w:val="ru-RU"/>
        </w:rPr>
        <w:t>участников</w:t>
      </w:r>
      <w:r w:rsidRPr="003B7E8C">
        <w:rPr>
          <w:rFonts w:cs="Times New Roman"/>
          <w:spacing w:val="-20"/>
          <w:lang w:val="ru-RU"/>
        </w:rPr>
        <w:t xml:space="preserve"> </w:t>
      </w:r>
      <w:r w:rsidRPr="003B7E8C">
        <w:rPr>
          <w:rFonts w:cs="Times New Roman"/>
          <w:lang w:val="ru-RU"/>
        </w:rPr>
        <w:t>ВЭД.</w:t>
      </w:r>
      <w:r w:rsidRPr="003B7E8C">
        <w:rPr>
          <w:rFonts w:cs="Times New Roman"/>
          <w:spacing w:val="-20"/>
          <w:lang w:val="ru-RU"/>
        </w:rPr>
        <w:t xml:space="preserve"> </w:t>
      </w:r>
      <w:r w:rsidRPr="003B7E8C">
        <w:rPr>
          <w:rFonts w:cs="Times New Roman"/>
          <w:lang w:val="ru-RU"/>
        </w:rPr>
        <w:t>И</w:t>
      </w:r>
      <w:r w:rsidRPr="003B7E8C">
        <w:rPr>
          <w:rFonts w:cs="Times New Roman"/>
          <w:spacing w:val="-21"/>
          <w:lang w:val="ru-RU"/>
        </w:rPr>
        <w:t xml:space="preserve"> </w:t>
      </w:r>
      <w:r w:rsidRPr="003B7E8C">
        <w:rPr>
          <w:rFonts w:cs="Times New Roman"/>
          <w:lang w:val="ru-RU"/>
        </w:rPr>
        <w:t>эта</w:t>
      </w:r>
      <w:r w:rsidRPr="003B7E8C">
        <w:rPr>
          <w:rFonts w:cs="Times New Roman"/>
          <w:spacing w:val="-17"/>
          <w:lang w:val="ru-RU"/>
        </w:rPr>
        <w:t xml:space="preserve"> </w:t>
      </w:r>
      <w:r w:rsidRPr="003B7E8C">
        <w:rPr>
          <w:rFonts w:cs="Times New Roman"/>
          <w:lang w:val="ru-RU"/>
        </w:rPr>
        <w:t>критика</w:t>
      </w:r>
      <w:r w:rsidRPr="003B7E8C">
        <w:rPr>
          <w:rFonts w:cs="Times New Roman"/>
          <w:spacing w:val="-20"/>
          <w:lang w:val="ru-RU"/>
        </w:rPr>
        <w:t xml:space="preserve"> </w:t>
      </w:r>
      <w:r w:rsidRPr="003B7E8C">
        <w:rPr>
          <w:rFonts w:cs="Times New Roman"/>
          <w:lang w:val="ru-RU"/>
        </w:rPr>
        <w:t>в</w:t>
      </w:r>
      <w:r w:rsidRPr="003B7E8C">
        <w:rPr>
          <w:rFonts w:cs="Times New Roman"/>
          <w:spacing w:val="-20"/>
          <w:lang w:val="ru-RU"/>
        </w:rPr>
        <w:t xml:space="preserve"> </w:t>
      </w:r>
      <w:r w:rsidRPr="003B7E8C">
        <w:rPr>
          <w:rFonts w:cs="Times New Roman"/>
          <w:lang w:val="ru-RU"/>
        </w:rPr>
        <w:t>адрес</w:t>
      </w:r>
      <w:r w:rsidRPr="003B7E8C">
        <w:rPr>
          <w:rFonts w:cs="Times New Roman"/>
          <w:spacing w:val="-18"/>
          <w:lang w:val="ru-RU"/>
        </w:rPr>
        <w:t xml:space="preserve"> </w:t>
      </w:r>
      <w:r w:rsidRPr="003B7E8C">
        <w:rPr>
          <w:rFonts w:cs="Times New Roman"/>
          <w:lang w:val="ru-RU"/>
        </w:rPr>
        <w:t>таможенных</w:t>
      </w:r>
      <w:r w:rsidRPr="003B7E8C">
        <w:rPr>
          <w:rFonts w:cs="Times New Roman"/>
          <w:spacing w:val="-19"/>
          <w:lang w:val="ru-RU"/>
        </w:rPr>
        <w:t xml:space="preserve"> </w:t>
      </w:r>
      <w:r w:rsidRPr="003B7E8C">
        <w:rPr>
          <w:rFonts w:cs="Times New Roman"/>
          <w:lang w:val="ru-RU"/>
        </w:rPr>
        <w:t>органов</w:t>
      </w:r>
      <w:r w:rsidRPr="003B7E8C">
        <w:rPr>
          <w:rFonts w:cs="Times New Roman"/>
          <w:spacing w:val="-19"/>
          <w:lang w:val="ru-RU"/>
        </w:rPr>
        <w:t xml:space="preserve"> </w:t>
      </w:r>
      <w:r w:rsidRPr="003B7E8C">
        <w:rPr>
          <w:rFonts w:cs="Times New Roman"/>
          <w:lang w:val="ru-RU"/>
        </w:rPr>
        <w:t>будет справедливой.</w:t>
      </w:r>
    </w:p>
    <w:p w14:paraId="32FD8B2C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 xml:space="preserve">Создать благоприятные условия для внешнеэкономической деятельности с высокой эффективностью таможенного контроля </w:t>
      </w:r>
      <w:proofErr w:type="gramStart"/>
      <w:r w:rsidRPr="003B7E8C">
        <w:rPr>
          <w:rFonts w:cs="Times New Roman"/>
          <w:lang w:val="ru-RU"/>
        </w:rPr>
        <w:t>можно</w:t>
      </w:r>
      <w:proofErr w:type="gramEnd"/>
      <w:r w:rsidRPr="003B7E8C">
        <w:rPr>
          <w:rFonts w:cs="Times New Roman"/>
          <w:lang w:val="ru-RU"/>
        </w:rPr>
        <w:t xml:space="preserve"> используя подход «доверяй, но проверяй».</w:t>
      </w:r>
    </w:p>
    <w:p w14:paraId="43D0E429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Дальнейшее совершенствование системы таможенного контроля, реализация положений Таможенного кодекса ЕАЭС, требует от ФТС РФ перехода к новым принципам осуществления таможенного контроля, их максимального приближения к международной практике.</w:t>
      </w:r>
    </w:p>
    <w:p w14:paraId="3FCDD62E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Администрирование любого бизнес-процесса строится на системе анализа и управления рисками: т. е. определение приоритетных и ключевых направлений деятельности и соответствующего распределения имеющихся ресурсов.</w:t>
      </w:r>
    </w:p>
    <w:p w14:paraId="569E8205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Киотская Конвенция говорит, что «Управление рисками в таможенной службе» – это основной базисный принцип современных методов таможенного контроля.</w:t>
      </w:r>
    </w:p>
    <w:p w14:paraId="19EED575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Этот метод позволяет оптимально использовать ресурсы таможенных органов, не уменьшая эффективности таможенного контроля, и освобождает большинство участников ВЭД от излишнего бюрократического контроля.</w:t>
      </w:r>
    </w:p>
    <w:p w14:paraId="7A7FA299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Процедуры, основанные на управлении рисками, позволяют контролировать производство таможенного оформления на участках, где существует наибольший риск, позволяя основной массе товаров сравнительно свободно проходить через таможню.</w:t>
      </w:r>
    </w:p>
    <w:p w14:paraId="0D8DB129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Четырехуровневая система администрирования, созданная в российской таможенной службе (ФТС России, региональные таможенные управления, таможни и таможенные посты), объединенная в единую информационную сеть, создает условия для построения эффективной СУР</w:t>
      </w:r>
      <w:r w:rsidRPr="003B7E8C">
        <w:rPr>
          <w:rStyle w:val="a6"/>
          <w:rFonts w:cs="Times New Roman"/>
          <w:lang w:val="ru-RU"/>
        </w:rPr>
        <w:footnoteReference w:id="1"/>
      </w:r>
      <w:r w:rsidRPr="003B7E8C">
        <w:rPr>
          <w:rFonts w:cs="Times New Roman"/>
          <w:lang w:val="ru-RU"/>
        </w:rPr>
        <w:t>.</w:t>
      </w:r>
    </w:p>
    <w:p w14:paraId="0FD222D3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lastRenderedPageBreak/>
        <w:t>Основные цели СУР отражены в ТК ЕАЭС и ими являются: обеспечение эффективности таможенного контроля; сосредоточение внимания на областях риска с высоким уровнем и обеспечение эффективного использования ресурсов таможенных органов; создание условий для ускорения и упрощения перемещения через таможенную границу Союза товаров, по которым не выявлена необходимость применения мер по минимизации рисков.</w:t>
      </w:r>
    </w:p>
    <w:p w14:paraId="0B8EC396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</w:rPr>
      </w:pPr>
      <w:r w:rsidRPr="003B7E8C">
        <w:rPr>
          <w:rFonts w:cs="Times New Roman"/>
          <w:lang w:val="ru-RU"/>
        </w:rPr>
        <w:t xml:space="preserve">Деятельность таможенных органов по оценке и управлению рисками заключается в выполнении нескольких задач. </w:t>
      </w:r>
      <w:proofErr w:type="spellStart"/>
      <w:r w:rsidRPr="003B7E8C">
        <w:rPr>
          <w:rFonts w:cs="Times New Roman"/>
        </w:rPr>
        <w:t>Рассмотрим</w:t>
      </w:r>
      <w:proofErr w:type="spellEnd"/>
      <w:r w:rsidRPr="003B7E8C">
        <w:rPr>
          <w:rFonts w:cs="Times New Roman"/>
        </w:rPr>
        <w:t xml:space="preserve"> </w:t>
      </w:r>
      <w:proofErr w:type="spellStart"/>
      <w:r w:rsidRPr="003B7E8C">
        <w:rPr>
          <w:rFonts w:cs="Times New Roman"/>
        </w:rPr>
        <w:t>основные</w:t>
      </w:r>
      <w:proofErr w:type="spellEnd"/>
      <w:r w:rsidRPr="003B7E8C">
        <w:rPr>
          <w:rFonts w:cs="Times New Roman"/>
        </w:rPr>
        <w:t xml:space="preserve"> </w:t>
      </w:r>
      <w:proofErr w:type="spellStart"/>
      <w:r w:rsidRPr="003B7E8C">
        <w:rPr>
          <w:rFonts w:cs="Times New Roman"/>
        </w:rPr>
        <w:t>задачи</w:t>
      </w:r>
      <w:proofErr w:type="spellEnd"/>
      <w:r w:rsidRPr="003B7E8C">
        <w:rPr>
          <w:rFonts w:cs="Times New Roman"/>
        </w:rPr>
        <w:t xml:space="preserve"> СУР: </w:t>
      </w:r>
    </w:p>
    <w:p w14:paraId="7EF1F72D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создание единого информационного пространства, обеспечивающего функционирование</w:t>
      </w:r>
      <w:r w:rsidRPr="003B7E8C">
        <w:rPr>
          <w:rFonts w:ascii="Times New Roman" w:hAnsi="Times New Roman" w:cs="Times New Roman"/>
          <w:spacing w:val="-1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СУР;</w:t>
      </w:r>
    </w:p>
    <w:p w14:paraId="23A48790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разработка методик (программ) по выявлению</w:t>
      </w:r>
      <w:r w:rsidRPr="003B7E8C">
        <w:rPr>
          <w:rFonts w:ascii="Times New Roman" w:hAnsi="Times New Roman" w:cs="Times New Roman"/>
          <w:spacing w:val="-3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рисков;</w:t>
      </w:r>
    </w:p>
    <w:p w14:paraId="79F16FDB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определение потенциальных и фиксирование выявленных</w:t>
      </w:r>
      <w:r w:rsidRPr="003B7E8C">
        <w:rPr>
          <w:rFonts w:ascii="Times New Roman" w:hAnsi="Times New Roman" w:cs="Times New Roman"/>
          <w:spacing w:val="-6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рисков;</w:t>
      </w:r>
    </w:p>
    <w:p w14:paraId="3E5D2EE0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выявление причин и условий, способствующих совершению таможенных правонарушений;</w:t>
      </w:r>
    </w:p>
    <w:p w14:paraId="17DC2D35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оценка возможного ущерба в случае возникновения потенциальных рисков и ущерба при выявленных</w:t>
      </w:r>
      <w:r w:rsidRPr="003B7E8C">
        <w:rPr>
          <w:rFonts w:ascii="Times New Roman" w:hAnsi="Times New Roman" w:cs="Times New Roman"/>
          <w:spacing w:val="-4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рисках;</w:t>
      </w:r>
    </w:p>
    <w:p w14:paraId="74BEF7F5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определение</w:t>
      </w:r>
      <w:r w:rsidRPr="003B7E8C">
        <w:rPr>
          <w:rFonts w:ascii="Times New Roman" w:hAnsi="Times New Roman" w:cs="Times New Roman"/>
          <w:spacing w:val="-10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возможности</w:t>
      </w:r>
      <w:r w:rsidRPr="003B7E8C">
        <w:rPr>
          <w:rFonts w:ascii="Times New Roman" w:hAnsi="Times New Roman" w:cs="Times New Roman"/>
          <w:spacing w:val="-9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предотвращения</w:t>
      </w:r>
      <w:r w:rsidRPr="003B7E8C">
        <w:rPr>
          <w:rFonts w:ascii="Times New Roman" w:hAnsi="Times New Roman" w:cs="Times New Roman"/>
          <w:spacing w:val="-9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или</w:t>
      </w:r>
      <w:r w:rsidRPr="003B7E8C">
        <w:rPr>
          <w:rFonts w:ascii="Times New Roman" w:hAnsi="Times New Roman" w:cs="Times New Roman"/>
          <w:spacing w:val="-8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минимизации</w:t>
      </w:r>
      <w:r w:rsidRPr="003B7E8C">
        <w:rPr>
          <w:rFonts w:ascii="Times New Roman" w:hAnsi="Times New Roman" w:cs="Times New Roman"/>
          <w:spacing w:val="-12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рисков,</w:t>
      </w:r>
      <w:r w:rsidRPr="003B7E8C">
        <w:rPr>
          <w:rFonts w:ascii="Times New Roman" w:hAnsi="Times New Roman" w:cs="Times New Roman"/>
          <w:spacing w:val="-10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а</w:t>
      </w:r>
      <w:r w:rsidRPr="003B7E8C">
        <w:rPr>
          <w:rFonts w:ascii="Times New Roman" w:hAnsi="Times New Roman" w:cs="Times New Roman"/>
          <w:spacing w:val="-10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также определение требуемых ресурсов и разработка предложений по их оптимальному распределению;</w:t>
      </w:r>
    </w:p>
    <w:p w14:paraId="5D3B6A90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разработка и применение методик оценки эффективности применяемых</w:t>
      </w:r>
      <w:r w:rsidRPr="003B7E8C">
        <w:rPr>
          <w:rFonts w:ascii="Times New Roman" w:hAnsi="Times New Roman" w:cs="Times New Roman"/>
          <w:spacing w:val="-17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мер;</w:t>
      </w:r>
    </w:p>
    <w:p w14:paraId="4B73FA31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разработка и практическая реализация мер по предотвращению или минимизации</w:t>
      </w:r>
      <w:r w:rsidRPr="003B7E8C">
        <w:rPr>
          <w:rFonts w:ascii="Times New Roman" w:hAnsi="Times New Roman" w:cs="Times New Roman"/>
          <w:spacing w:val="-4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рисков;</w:t>
      </w:r>
    </w:p>
    <w:p w14:paraId="3B520883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контроль за практической реализацией мер по предотвращению или минимизации</w:t>
      </w:r>
      <w:r w:rsidRPr="003B7E8C">
        <w:rPr>
          <w:rFonts w:ascii="Times New Roman" w:hAnsi="Times New Roman" w:cs="Times New Roman"/>
          <w:spacing w:val="-4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рисков;</w:t>
      </w:r>
    </w:p>
    <w:p w14:paraId="551D53D8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оценка эффективности применяемых мер по управлению рисками и корректировка управленческих решений;</w:t>
      </w:r>
    </w:p>
    <w:p w14:paraId="61265F88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накопление и анализ информации о результатах применения отдельных</w:t>
      </w:r>
      <w:r w:rsidRPr="003B7E8C">
        <w:rPr>
          <w:rFonts w:ascii="Times New Roman" w:hAnsi="Times New Roman" w:cs="Times New Roman"/>
          <w:spacing w:val="-31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 xml:space="preserve">форм таможенного контроля либо их совокупности, а также о </w:t>
      </w:r>
      <w:r w:rsidRPr="003B7E8C">
        <w:rPr>
          <w:rFonts w:ascii="Times New Roman" w:hAnsi="Times New Roman" w:cs="Times New Roman"/>
          <w:sz w:val="28"/>
        </w:rPr>
        <w:lastRenderedPageBreak/>
        <w:t>причинах и условиях, способствующих совершению таможенных правонарушений, с целью выработки предложений по модернизации стратегии таможенного</w:t>
      </w:r>
      <w:r w:rsidRPr="003B7E8C">
        <w:rPr>
          <w:rFonts w:ascii="Times New Roman" w:hAnsi="Times New Roman" w:cs="Times New Roman"/>
          <w:spacing w:val="-3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контроля.</w:t>
      </w:r>
    </w:p>
    <w:p w14:paraId="182BCAFC" w14:textId="77777777" w:rsidR="003B7E8C" w:rsidRPr="003B7E8C" w:rsidRDefault="003B7E8C" w:rsidP="003B7E8C">
      <w:pPr>
        <w:pStyle w:val="a7"/>
        <w:spacing w:before="0" w:line="360" w:lineRule="auto"/>
        <w:ind w:left="0" w:firstLine="709"/>
        <w:contextualSpacing/>
        <w:jc w:val="both"/>
        <w:rPr>
          <w:rFonts w:cs="Times New Roman"/>
        </w:rPr>
      </w:pPr>
      <w:r w:rsidRPr="003B7E8C">
        <w:rPr>
          <w:rFonts w:cs="Times New Roman"/>
          <w:lang w:val="ru-RU"/>
        </w:rPr>
        <w:t>СУР</w:t>
      </w:r>
      <w:r w:rsidRPr="003B7E8C">
        <w:rPr>
          <w:rFonts w:cs="Times New Roman"/>
          <w:spacing w:val="-7"/>
          <w:lang w:val="ru-RU"/>
        </w:rPr>
        <w:t xml:space="preserve"> </w:t>
      </w:r>
      <w:r w:rsidRPr="003B7E8C">
        <w:rPr>
          <w:rFonts w:cs="Times New Roman"/>
          <w:lang w:val="ru-RU"/>
        </w:rPr>
        <w:t>основывается</w:t>
      </w:r>
      <w:r w:rsidRPr="003B7E8C">
        <w:rPr>
          <w:rFonts w:cs="Times New Roman"/>
          <w:spacing w:val="-9"/>
          <w:lang w:val="ru-RU"/>
        </w:rPr>
        <w:t xml:space="preserve"> </w:t>
      </w:r>
      <w:r w:rsidRPr="003B7E8C">
        <w:rPr>
          <w:rFonts w:cs="Times New Roman"/>
          <w:lang w:val="ru-RU"/>
        </w:rPr>
        <w:t>на</w:t>
      </w:r>
      <w:r w:rsidRPr="003B7E8C">
        <w:rPr>
          <w:rFonts w:cs="Times New Roman"/>
          <w:spacing w:val="-7"/>
          <w:lang w:val="ru-RU"/>
        </w:rPr>
        <w:t xml:space="preserve"> </w:t>
      </w:r>
      <w:r w:rsidRPr="003B7E8C">
        <w:rPr>
          <w:rFonts w:cs="Times New Roman"/>
          <w:lang w:val="ru-RU"/>
        </w:rPr>
        <w:t>базовых</w:t>
      </w:r>
      <w:r w:rsidRPr="003B7E8C">
        <w:rPr>
          <w:rFonts w:cs="Times New Roman"/>
          <w:spacing w:val="-9"/>
          <w:lang w:val="ru-RU"/>
        </w:rPr>
        <w:t xml:space="preserve"> </w:t>
      </w:r>
      <w:r w:rsidRPr="003B7E8C">
        <w:rPr>
          <w:rFonts w:cs="Times New Roman"/>
          <w:lang w:val="ru-RU"/>
        </w:rPr>
        <w:t>принципах,</w:t>
      </w:r>
      <w:r w:rsidRPr="003B7E8C">
        <w:rPr>
          <w:rFonts w:cs="Times New Roman"/>
          <w:spacing w:val="-8"/>
          <w:lang w:val="ru-RU"/>
        </w:rPr>
        <w:t xml:space="preserve"> </w:t>
      </w:r>
      <w:r w:rsidRPr="003B7E8C">
        <w:rPr>
          <w:rFonts w:cs="Times New Roman"/>
          <w:lang w:val="ru-RU"/>
        </w:rPr>
        <w:t>обеспечивающих</w:t>
      </w:r>
      <w:r w:rsidRPr="003B7E8C">
        <w:rPr>
          <w:rFonts w:cs="Times New Roman"/>
          <w:spacing w:val="-8"/>
          <w:lang w:val="ru-RU"/>
        </w:rPr>
        <w:t xml:space="preserve"> </w:t>
      </w:r>
      <w:r w:rsidRPr="003B7E8C">
        <w:rPr>
          <w:rFonts w:cs="Times New Roman"/>
          <w:lang w:val="ru-RU"/>
        </w:rPr>
        <w:t>решение</w:t>
      </w:r>
      <w:r w:rsidRPr="003B7E8C">
        <w:rPr>
          <w:rFonts w:cs="Times New Roman"/>
          <w:spacing w:val="-7"/>
          <w:lang w:val="ru-RU"/>
        </w:rPr>
        <w:t xml:space="preserve"> </w:t>
      </w:r>
      <w:r w:rsidRPr="003B7E8C">
        <w:rPr>
          <w:rFonts w:cs="Times New Roman"/>
          <w:lang w:val="ru-RU"/>
        </w:rPr>
        <w:t xml:space="preserve">основных задач таможенной службы. </w:t>
      </w:r>
      <w:proofErr w:type="spellStart"/>
      <w:r w:rsidRPr="003B7E8C">
        <w:rPr>
          <w:rFonts w:cs="Times New Roman"/>
        </w:rPr>
        <w:t>Рассмотрим</w:t>
      </w:r>
      <w:proofErr w:type="spellEnd"/>
      <w:r w:rsidRPr="003B7E8C">
        <w:rPr>
          <w:rFonts w:cs="Times New Roman"/>
        </w:rPr>
        <w:t xml:space="preserve"> </w:t>
      </w:r>
      <w:proofErr w:type="spellStart"/>
      <w:r w:rsidRPr="003B7E8C">
        <w:rPr>
          <w:rFonts w:cs="Times New Roman"/>
        </w:rPr>
        <w:t>их</w:t>
      </w:r>
      <w:proofErr w:type="spellEnd"/>
      <w:r w:rsidRPr="003B7E8C">
        <w:rPr>
          <w:rFonts w:cs="Times New Roman"/>
        </w:rPr>
        <w:t xml:space="preserve"> </w:t>
      </w:r>
      <w:proofErr w:type="spellStart"/>
      <w:r w:rsidRPr="003B7E8C">
        <w:rPr>
          <w:rFonts w:cs="Times New Roman"/>
        </w:rPr>
        <w:t>на</w:t>
      </w:r>
      <w:proofErr w:type="spellEnd"/>
      <w:r w:rsidRPr="003B7E8C">
        <w:rPr>
          <w:rFonts w:cs="Times New Roman"/>
        </w:rPr>
        <w:t xml:space="preserve"> </w:t>
      </w:r>
      <w:proofErr w:type="spellStart"/>
      <w:r w:rsidRPr="003B7E8C">
        <w:rPr>
          <w:rFonts w:cs="Times New Roman"/>
        </w:rPr>
        <w:t>рисунке</w:t>
      </w:r>
      <w:proofErr w:type="spellEnd"/>
      <w:r w:rsidRPr="003B7E8C">
        <w:rPr>
          <w:rFonts w:cs="Times New Roman"/>
          <w:spacing w:val="-8"/>
        </w:rPr>
        <w:t xml:space="preserve"> </w:t>
      </w:r>
      <w:r w:rsidRPr="003B7E8C">
        <w:rPr>
          <w:rFonts w:cs="Times New Roman"/>
        </w:rPr>
        <w:t>1.</w:t>
      </w:r>
    </w:p>
    <w:p w14:paraId="6316F292" w14:textId="77777777" w:rsidR="003B7E8C" w:rsidRPr="003B7E8C" w:rsidRDefault="003B7E8C" w:rsidP="003B7E8C">
      <w:pPr>
        <w:pStyle w:val="a7"/>
        <w:spacing w:before="360" w:after="120" w:line="360" w:lineRule="auto"/>
        <w:ind w:left="0" w:firstLine="0"/>
        <w:jc w:val="center"/>
        <w:rPr>
          <w:rFonts w:cs="Times New Roman"/>
          <w:sz w:val="20"/>
        </w:rPr>
      </w:pPr>
      <w:r w:rsidRPr="003B7E8C">
        <w:rPr>
          <w:rFonts w:cs="Times New Roman"/>
          <w:noProof/>
          <w:sz w:val="20"/>
          <w:lang w:val="ru-RU" w:eastAsia="ru-RU"/>
        </w:rPr>
        <w:drawing>
          <wp:inline distT="0" distB="0" distL="0" distR="0" wp14:anchorId="0FF09010" wp14:editId="1AD37C06">
            <wp:extent cx="5134892" cy="3189428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0" b="1836"/>
                    <a:stretch/>
                  </pic:blipFill>
                  <pic:spPr bwMode="auto">
                    <a:xfrm>
                      <a:off x="0" y="0"/>
                      <a:ext cx="5197337" cy="3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4C0C1" w14:textId="77777777" w:rsidR="003B7E8C" w:rsidRPr="003B7E8C" w:rsidRDefault="003B7E8C" w:rsidP="003B7E8C">
      <w:pPr>
        <w:pStyle w:val="a7"/>
        <w:spacing w:before="0" w:after="360" w:line="360" w:lineRule="auto"/>
        <w:ind w:left="0" w:right="-6" w:firstLine="0"/>
        <w:jc w:val="center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Рисунок 1 – Основные базовые принципы, обеспечивающие решение основных задач таможенной службы</w:t>
      </w:r>
    </w:p>
    <w:p w14:paraId="6E436D4C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Принцип целевой направленности, заключается в подчинении всех задач таможенной службы и способов их решения в целях обеспечения соблюдения таможенного законодательства.</w:t>
      </w:r>
    </w:p>
    <w:p w14:paraId="2BC4FDDD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Принцип целостности, заключается в разработке и использовании структурными подразделениями функциональных подсистем управления рисками как элементов единой системы таможенной службы.</w:t>
      </w:r>
    </w:p>
    <w:p w14:paraId="3F4BDE6D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 xml:space="preserve">Принцип информационного единства, заключается в совместимости информационных источников и единых подходов к процедурам их обработки и анализа, а также взаимосвязи информации как по вертикали, так и по </w:t>
      </w:r>
      <w:r w:rsidRPr="003B7E8C">
        <w:rPr>
          <w:rFonts w:cs="Times New Roman"/>
          <w:lang w:val="ru-RU"/>
        </w:rPr>
        <w:lastRenderedPageBreak/>
        <w:t>горизонтали, на всех уровнях таможенного администрирования</w:t>
      </w:r>
      <w:r w:rsidRPr="003B7E8C">
        <w:rPr>
          <w:rStyle w:val="a6"/>
          <w:rFonts w:cs="Times New Roman"/>
          <w:lang w:val="ru-RU"/>
        </w:rPr>
        <w:footnoteReference w:id="2"/>
      </w:r>
      <w:r w:rsidRPr="003B7E8C">
        <w:rPr>
          <w:rFonts w:cs="Times New Roman"/>
          <w:lang w:val="ru-RU"/>
        </w:rPr>
        <w:t>.</w:t>
      </w:r>
    </w:p>
    <w:p w14:paraId="5CA0DEF3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Принцип законности, заключается в соответствии принимаемых мер по предотвращению или минимизации рисков действующему законодательству.</w:t>
      </w:r>
    </w:p>
    <w:p w14:paraId="22960AF0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Принцип единства управления рисками, заключается в определении единых подходов к принятию управленческих решений по принимаемым мерам по предотвращению или минимизации рисков.</w:t>
      </w:r>
    </w:p>
    <w:p w14:paraId="712E59EC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Основываясь на этих базовых принципах, СУР обеспечит организацию эффективного таможенного контроля, который помогает таможенным органам сосредоточить свое внимание на наиболее важных и приоритетных направлениях работы, определяя области наибольшей вероятности возможных нарушений и внедрения мер по их минимизации и предотвращения</w:t>
      </w:r>
      <w:r w:rsidRPr="003B7E8C">
        <w:rPr>
          <w:rStyle w:val="a6"/>
          <w:rFonts w:cs="Times New Roman"/>
          <w:lang w:val="ru-RU"/>
        </w:rPr>
        <w:footnoteReference w:id="3"/>
      </w:r>
      <w:r w:rsidRPr="003B7E8C">
        <w:rPr>
          <w:rFonts w:cs="Times New Roman"/>
          <w:lang w:val="ru-RU"/>
        </w:rPr>
        <w:t>.</w:t>
      </w:r>
    </w:p>
    <w:p w14:paraId="1A3CB08B" w14:textId="77777777" w:rsidR="003B7E8C" w:rsidRPr="003B7E8C" w:rsidRDefault="003B7E8C" w:rsidP="003B7E8C">
      <w:pPr>
        <w:pStyle w:val="a7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 xml:space="preserve">Далее рассмотрим основные элементы СУР, изображенные на </w:t>
      </w:r>
      <w:r w:rsidRPr="003B7E8C">
        <w:rPr>
          <w:rFonts w:cs="Times New Roman"/>
          <w:lang w:val="ru-RU"/>
        </w:rPr>
        <w:br/>
        <w:t>рисунке 2.</w:t>
      </w:r>
    </w:p>
    <w:p w14:paraId="254D7713" w14:textId="77777777" w:rsidR="003B7E8C" w:rsidRPr="003B7E8C" w:rsidRDefault="003B7E8C" w:rsidP="003B7E8C">
      <w:pPr>
        <w:pStyle w:val="a7"/>
        <w:spacing w:before="360" w:after="120" w:line="360" w:lineRule="auto"/>
        <w:ind w:left="0" w:firstLine="0"/>
        <w:jc w:val="center"/>
        <w:rPr>
          <w:rFonts w:cs="Times New Roman"/>
          <w:sz w:val="20"/>
          <w:lang w:val="ru-RU"/>
        </w:rPr>
      </w:pPr>
      <w:r w:rsidRPr="003B7E8C">
        <w:rPr>
          <w:rFonts w:cs="Times New Roman"/>
          <w:noProof/>
          <w:sz w:val="30"/>
          <w:lang w:val="ru-RU" w:eastAsia="ru-RU"/>
        </w:rPr>
        <w:drawing>
          <wp:inline distT="0" distB="0" distL="0" distR="0" wp14:anchorId="3E49AD39" wp14:editId="2B8742A5">
            <wp:extent cx="4315554" cy="1908810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582" cy="191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DEAF" w14:textId="77777777" w:rsidR="003B7E8C" w:rsidRPr="003B7E8C" w:rsidRDefault="003B7E8C" w:rsidP="003B7E8C">
      <w:pPr>
        <w:pStyle w:val="a7"/>
        <w:spacing w:before="0" w:after="360" w:line="360" w:lineRule="auto"/>
        <w:ind w:left="0" w:firstLine="0"/>
        <w:jc w:val="center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Рисунок 2 – Элементы СУР</w:t>
      </w:r>
    </w:p>
    <w:p w14:paraId="05B49DB2" w14:textId="77777777" w:rsidR="003B7E8C" w:rsidRPr="003B7E8C" w:rsidRDefault="003B7E8C" w:rsidP="003B7E8C">
      <w:pPr>
        <w:pStyle w:val="a7"/>
        <w:spacing w:before="0" w:line="360" w:lineRule="auto"/>
        <w:ind w:left="0" w:firstLine="709"/>
        <w:contextualSpacing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Первый элемент – сбор и обработка информации о товарах и транспортных средствах, перемещаемых через таможенную границу.</w:t>
      </w:r>
    </w:p>
    <w:p w14:paraId="7D125907" w14:textId="77777777" w:rsidR="003B7E8C" w:rsidRPr="003B7E8C" w:rsidRDefault="003B7E8C" w:rsidP="003B7E8C">
      <w:pPr>
        <w:pStyle w:val="a7"/>
        <w:spacing w:before="0" w:line="360" w:lineRule="auto"/>
        <w:ind w:left="0" w:firstLine="709"/>
        <w:contextualSpacing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 xml:space="preserve">Данный элемент предусматривает сбор и обработку всей существующей </w:t>
      </w:r>
      <w:r w:rsidRPr="003B7E8C">
        <w:rPr>
          <w:rFonts w:cs="Times New Roman"/>
          <w:lang w:val="ru-RU"/>
        </w:rPr>
        <w:lastRenderedPageBreak/>
        <w:t>информации из различных источников о товарах и транспортных средствах, перемещаемых через таможенную границу</w:t>
      </w:r>
      <w:r w:rsidRPr="003B7E8C">
        <w:rPr>
          <w:rStyle w:val="a6"/>
          <w:rFonts w:cs="Times New Roman"/>
          <w:lang w:val="ru-RU"/>
        </w:rPr>
        <w:footnoteReference w:id="4"/>
      </w:r>
      <w:r w:rsidRPr="003B7E8C">
        <w:rPr>
          <w:rFonts w:cs="Times New Roman"/>
          <w:lang w:val="ru-RU"/>
        </w:rPr>
        <w:t>.</w:t>
      </w:r>
    </w:p>
    <w:p w14:paraId="43EE578E" w14:textId="77777777" w:rsidR="003B7E8C" w:rsidRPr="003B7E8C" w:rsidRDefault="003B7E8C" w:rsidP="003B7E8C">
      <w:pPr>
        <w:pStyle w:val="a7"/>
        <w:spacing w:before="0" w:line="360" w:lineRule="auto"/>
        <w:ind w:left="0" w:firstLine="709"/>
        <w:contextualSpacing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Важнейшим фактором, определяющим обоснованность и эффективность принимаемых управленческих решений, является полнота, оперативность (своевременность) и достоверность информации, которая используется для разработки и реализации мер по предотвращению и минимизации рисков. Таможенные органы должны иметь доступ к надежным, достоверным и актуальным источникам информации и уметь эти сведения оценивать.</w:t>
      </w:r>
    </w:p>
    <w:p w14:paraId="29A1BFB9" w14:textId="77777777" w:rsidR="003B7E8C" w:rsidRPr="003B7E8C" w:rsidRDefault="003B7E8C" w:rsidP="003B7E8C">
      <w:pPr>
        <w:pStyle w:val="a7"/>
        <w:spacing w:before="0" w:line="360" w:lineRule="auto"/>
        <w:ind w:left="0" w:firstLine="709"/>
        <w:contextualSpacing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Системность и комплексность мероприятий по сбору, обобщению и анализу информации, наличие нескольких независимых источников информации, а также технология сбора информации, регламентирующая источники информации, периодичность обновления, пополнения баз данных и движение (оборот) информации в таможенных органах обеспечит максимальную достоверность и объективность получаемых результатов, а также принятие оптимальных решений для определение необходимых мер по предотвращению и минимизации рисков.</w:t>
      </w:r>
    </w:p>
    <w:p w14:paraId="3D44ED94" w14:textId="77777777" w:rsidR="003B7E8C" w:rsidRPr="003B7E8C" w:rsidRDefault="003B7E8C" w:rsidP="003B7E8C">
      <w:pPr>
        <w:pStyle w:val="a7"/>
        <w:spacing w:before="0" w:line="360" w:lineRule="auto"/>
        <w:ind w:left="0" w:firstLine="709"/>
        <w:contextualSpacing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В качестве основных сведений для выявления и определения потенциальных рисков используются информационные ресурсы таможенных органов.</w:t>
      </w:r>
    </w:p>
    <w:p w14:paraId="185B2AA6" w14:textId="77777777" w:rsidR="003B7E8C" w:rsidRPr="003B7E8C" w:rsidRDefault="003B7E8C" w:rsidP="003B7E8C">
      <w:pPr>
        <w:pStyle w:val="a7"/>
        <w:spacing w:before="0" w:line="360" w:lineRule="auto"/>
        <w:ind w:left="0" w:firstLine="709"/>
        <w:contextualSpacing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Второй элемент – выявление и анализ рисков.</w:t>
      </w:r>
    </w:p>
    <w:p w14:paraId="7C7FDAA6" w14:textId="77777777" w:rsidR="003B7E8C" w:rsidRPr="003B7E8C" w:rsidRDefault="003B7E8C" w:rsidP="003B7E8C">
      <w:pPr>
        <w:pStyle w:val="a7"/>
        <w:spacing w:before="0" w:line="360" w:lineRule="auto"/>
        <w:ind w:left="0" w:firstLine="709"/>
        <w:contextualSpacing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Основные действия, связанные с анализом рисков, состоят из определения:</w:t>
      </w:r>
    </w:p>
    <w:p w14:paraId="4FF402EC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совокупности условий и факторов, влияющих на</w:t>
      </w:r>
      <w:r w:rsidRPr="003B7E8C">
        <w:rPr>
          <w:rFonts w:ascii="Times New Roman" w:hAnsi="Times New Roman" w:cs="Times New Roman"/>
          <w:spacing w:val="-1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риски;</w:t>
      </w:r>
    </w:p>
    <w:p w14:paraId="5F20F1DF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таможенных операций, при осуществлении которых существует вероятность совершения таможенного правонарушения;</w:t>
      </w:r>
    </w:p>
    <w:p w14:paraId="0DEBE58F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объектов</w:t>
      </w:r>
      <w:r w:rsidRPr="003B7E8C">
        <w:rPr>
          <w:rFonts w:ascii="Times New Roman" w:hAnsi="Times New Roman" w:cs="Times New Roman"/>
          <w:spacing w:val="-3"/>
          <w:sz w:val="28"/>
        </w:rPr>
        <w:t xml:space="preserve"> </w:t>
      </w:r>
      <w:r w:rsidRPr="003B7E8C">
        <w:rPr>
          <w:rFonts w:ascii="Times New Roman" w:hAnsi="Times New Roman" w:cs="Times New Roman"/>
          <w:sz w:val="28"/>
        </w:rPr>
        <w:t>анализа.</w:t>
      </w:r>
    </w:p>
    <w:p w14:paraId="2DD267DB" w14:textId="77777777" w:rsidR="003B7E8C" w:rsidRPr="003B7E8C" w:rsidRDefault="003B7E8C" w:rsidP="003B7E8C">
      <w:pPr>
        <w:pStyle w:val="a7"/>
        <w:spacing w:before="0" w:line="360" w:lineRule="auto"/>
        <w:ind w:left="0" w:firstLine="709"/>
        <w:contextualSpacing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>К</w:t>
      </w:r>
      <w:r w:rsidRPr="003B7E8C">
        <w:rPr>
          <w:rFonts w:cs="Times New Roman"/>
          <w:spacing w:val="-6"/>
          <w:lang w:val="ru-RU"/>
        </w:rPr>
        <w:t xml:space="preserve"> </w:t>
      </w:r>
      <w:r w:rsidRPr="003B7E8C">
        <w:rPr>
          <w:rFonts w:cs="Times New Roman"/>
          <w:lang w:val="ru-RU"/>
        </w:rPr>
        <w:t>объектам</w:t>
      </w:r>
      <w:r w:rsidRPr="003B7E8C">
        <w:rPr>
          <w:rFonts w:cs="Times New Roman"/>
          <w:spacing w:val="-8"/>
          <w:lang w:val="ru-RU"/>
        </w:rPr>
        <w:t xml:space="preserve"> </w:t>
      </w:r>
      <w:r w:rsidRPr="003B7E8C">
        <w:rPr>
          <w:rFonts w:cs="Times New Roman"/>
          <w:lang w:val="ru-RU"/>
        </w:rPr>
        <w:t>анализа</w:t>
      </w:r>
      <w:r w:rsidRPr="003B7E8C">
        <w:rPr>
          <w:rFonts w:cs="Times New Roman"/>
          <w:spacing w:val="-9"/>
          <w:lang w:val="ru-RU"/>
        </w:rPr>
        <w:t xml:space="preserve"> </w:t>
      </w:r>
      <w:r w:rsidRPr="003B7E8C">
        <w:rPr>
          <w:rFonts w:cs="Times New Roman"/>
          <w:lang w:val="ru-RU"/>
        </w:rPr>
        <w:t>риска</w:t>
      </w:r>
      <w:r w:rsidRPr="003B7E8C">
        <w:rPr>
          <w:rFonts w:cs="Times New Roman"/>
          <w:spacing w:val="-3"/>
          <w:lang w:val="ru-RU"/>
        </w:rPr>
        <w:t xml:space="preserve"> </w:t>
      </w:r>
      <w:r w:rsidRPr="003B7E8C">
        <w:rPr>
          <w:rFonts w:cs="Times New Roman"/>
          <w:lang w:val="ru-RU"/>
        </w:rPr>
        <w:t>относятся:</w:t>
      </w:r>
      <w:r w:rsidRPr="003B7E8C">
        <w:rPr>
          <w:rFonts w:cs="Times New Roman"/>
          <w:spacing w:val="-24"/>
          <w:lang w:val="ru-RU"/>
        </w:rPr>
        <w:t xml:space="preserve"> </w:t>
      </w:r>
      <w:r w:rsidRPr="003B7E8C">
        <w:rPr>
          <w:rFonts w:cs="Times New Roman"/>
          <w:lang w:val="ru-RU"/>
        </w:rPr>
        <w:t>товары,</w:t>
      </w:r>
      <w:r w:rsidRPr="003B7E8C">
        <w:rPr>
          <w:rFonts w:cs="Times New Roman"/>
          <w:spacing w:val="-9"/>
          <w:lang w:val="ru-RU"/>
        </w:rPr>
        <w:t xml:space="preserve"> </w:t>
      </w:r>
      <w:r w:rsidRPr="003B7E8C">
        <w:rPr>
          <w:rFonts w:cs="Times New Roman"/>
          <w:lang w:val="ru-RU"/>
        </w:rPr>
        <w:t>находящиеся</w:t>
      </w:r>
      <w:r w:rsidRPr="003B7E8C">
        <w:rPr>
          <w:rFonts w:cs="Times New Roman"/>
          <w:spacing w:val="-5"/>
          <w:lang w:val="ru-RU"/>
        </w:rPr>
        <w:t xml:space="preserve"> </w:t>
      </w:r>
      <w:r w:rsidRPr="003B7E8C">
        <w:rPr>
          <w:rFonts w:cs="Times New Roman"/>
          <w:lang w:val="ru-RU"/>
        </w:rPr>
        <w:t>под</w:t>
      </w:r>
      <w:r w:rsidRPr="003B7E8C">
        <w:rPr>
          <w:rFonts w:cs="Times New Roman"/>
          <w:spacing w:val="-7"/>
          <w:lang w:val="ru-RU"/>
        </w:rPr>
        <w:t xml:space="preserve"> </w:t>
      </w:r>
      <w:r w:rsidRPr="003B7E8C">
        <w:rPr>
          <w:rFonts w:cs="Times New Roman"/>
          <w:lang w:val="ru-RU"/>
        </w:rPr>
        <w:lastRenderedPageBreak/>
        <w:t>таможенным контролем, либо помещенные под таможенную процедуру выпуска для внутреннего потребления; транспортные средства международной перевозки; сведения,</w:t>
      </w:r>
      <w:r w:rsidRPr="003B7E8C">
        <w:rPr>
          <w:rFonts w:cs="Times New Roman"/>
          <w:spacing w:val="-10"/>
          <w:lang w:val="ru-RU"/>
        </w:rPr>
        <w:t xml:space="preserve"> </w:t>
      </w:r>
      <w:r w:rsidRPr="003B7E8C">
        <w:rPr>
          <w:rFonts w:cs="Times New Roman"/>
          <w:lang w:val="ru-RU"/>
        </w:rPr>
        <w:t>содержащиеся</w:t>
      </w:r>
      <w:r w:rsidRPr="003B7E8C">
        <w:rPr>
          <w:rFonts w:cs="Times New Roman"/>
          <w:spacing w:val="-8"/>
          <w:lang w:val="ru-RU"/>
        </w:rPr>
        <w:t xml:space="preserve"> </w:t>
      </w:r>
      <w:r w:rsidRPr="003B7E8C">
        <w:rPr>
          <w:rFonts w:cs="Times New Roman"/>
          <w:lang w:val="ru-RU"/>
        </w:rPr>
        <w:t>во</w:t>
      </w:r>
      <w:r w:rsidRPr="003B7E8C">
        <w:rPr>
          <w:rFonts w:cs="Times New Roman"/>
          <w:spacing w:val="-9"/>
          <w:lang w:val="ru-RU"/>
        </w:rPr>
        <w:t xml:space="preserve"> </w:t>
      </w:r>
      <w:r w:rsidRPr="003B7E8C">
        <w:rPr>
          <w:rFonts w:cs="Times New Roman"/>
          <w:lang w:val="ru-RU"/>
        </w:rPr>
        <w:t>внешнеэкономических</w:t>
      </w:r>
      <w:r w:rsidRPr="003B7E8C">
        <w:rPr>
          <w:rFonts w:cs="Times New Roman"/>
          <w:spacing w:val="-8"/>
          <w:lang w:val="ru-RU"/>
        </w:rPr>
        <w:t xml:space="preserve"> </w:t>
      </w:r>
      <w:r w:rsidRPr="003B7E8C">
        <w:rPr>
          <w:rFonts w:cs="Times New Roman"/>
          <w:lang w:val="ru-RU"/>
        </w:rPr>
        <w:t>договорах</w:t>
      </w:r>
      <w:r w:rsidRPr="003B7E8C">
        <w:rPr>
          <w:rFonts w:cs="Times New Roman"/>
          <w:spacing w:val="-9"/>
          <w:lang w:val="ru-RU"/>
        </w:rPr>
        <w:t xml:space="preserve"> </w:t>
      </w:r>
      <w:r w:rsidRPr="003B7E8C">
        <w:rPr>
          <w:rFonts w:cs="Times New Roman"/>
          <w:lang w:val="ru-RU"/>
        </w:rPr>
        <w:t>(контрактах)</w:t>
      </w:r>
      <w:r w:rsidRPr="003B7E8C">
        <w:rPr>
          <w:rFonts w:cs="Times New Roman"/>
          <w:spacing w:val="-11"/>
          <w:lang w:val="ru-RU"/>
        </w:rPr>
        <w:t xml:space="preserve"> </w:t>
      </w:r>
      <w:r w:rsidRPr="003B7E8C">
        <w:rPr>
          <w:rFonts w:cs="Times New Roman"/>
          <w:lang w:val="ru-RU"/>
        </w:rPr>
        <w:t>купли</w:t>
      </w:r>
      <w:r w:rsidRPr="003B7E8C">
        <w:rPr>
          <w:rFonts w:cs="Times New Roman"/>
          <w:spacing w:val="-7"/>
          <w:lang w:val="ru-RU"/>
        </w:rPr>
        <w:t xml:space="preserve"> </w:t>
      </w:r>
      <w:r w:rsidRPr="003B7E8C">
        <w:rPr>
          <w:rFonts w:cs="Times New Roman"/>
          <w:lang w:val="ru-RU"/>
        </w:rPr>
        <w:t>– продажи, либо обмена; соглашениях либо иных документах на право владения, пользования и/или распоряжения товарами; сведения, содержащиеся в транспортных (перевозочных), коммерческих, таможенных и иных документах; деятельность декларантов и иных лиц, обладающих полномочиями</w:t>
      </w:r>
      <w:r w:rsidRPr="003B7E8C">
        <w:rPr>
          <w:rFonts w:cs="Times New Roman"/>
          <w:spacing w:val="-3"/>
          <w:lang w:val="ru-RU"/>
        </w:rPr>
        <w:t xml:space="preserve"> </w:t>
      </w:r>
      <w:r w:rsidRPr="003B7E8C">
        <w:rPr>
          <w:rFonts w:cs="Times New Roman"/>
          <w:lang w:val="ru-RU"/>
        </w:rPr>
        <w:t>в отношении товаров, находящихся под таможенным контролем; результаты применения форм таможенного контроля.</w:t>
      </w:r>
    </w:p>
    <w:p w14:paraId="7BE70C47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критериев и параметров, характеризующих риски (количество перемещений, номенклатура товаров, получатель товаров и т.д.);</w:t>
      </w:r>
    </w:p>
    <w:p w14:paraId="69CF0A2F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индикаторов риска (граничных количественных показателей, определяющих необходимость применения мер по предотвращению или минимизации рисков);</w:t>
      </w:r>
    </w:p>
    <w:p w14:paraId="46C699CC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 xml:space="preserve">оценки возможной величины ущерба в случае возникновения рисков. </w:t>
      </w:r>
    </w:p>
    <w:p w14:paraId="4C06F017" w14:textId="77777777" w:rsidR="003B7E8C" w:rsidRPr="003B7E8C" w:rsidRDefault="003B7E8C" w:rsidP="003B7E8C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Третий элемент – разработка и реализация мер по управлению рисками. При разработке и реализации мер необходимо учитывать:</w:t>
      </w:r>
    </w:p>
    <w:p w14:paraId="4135790C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прогноз результатов и определение возможных последствий планируемых мер и вероятности наступления этих последствий;</w:t>
      </w:r>
    </w:p>
    <w:p w14:paraId="3B71A145" w14:textId="77777777" w:rsidR="003B7E8C" w:rsidRPr="003B7E8C" w:rsidRDefault="003B7E8C" w:rsidP="003B7E8C">
      <w:pPr>
        <w:pStyle w:val="a3"/>
        <w:widowControl w:val="0"/>
        <w:numPr>
          <w:ilvl w:val="0"/>
          <w:numId w:val="1"/>
        </w:numPr>
        <w:tabs>
          <w:tab w:val="left" w:pos="12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7E8C">
        <w:rPr>
          <w:rFonts w:ascii="Times New Roman" w:hAnsi="Times New Roman" w:cs="Times New Roman"/>
          <w:sz w:val="28"/>
        </w:rPr>
        <w:t>анализ возможных мер по предотвращению или минимизации рисков, а по результатам – выбор оптимальных, предусмотренных действующим законодательством РФ.</w:t>
      </w:r>
    </w:p>
    <w:p w14:paraId="11449ABA" w14:textId="77777777" w:rsidR="003B7E8C" w:rsidRPr="003B7E8C" w:rsidRDefault="003B7E8C" w:rsidP="003B7E8C">
      <w:pPr>
        <w:pStyle w:val="a7"/>
        <w:spacing w:before="0" w:line="360" w:lineRule="auto"/>
        <w:ind w:left="0" w:firstLine="709"/>
        <w:contextualSpacing/>
        <w:jc w:val="both"/>
        <w:rPr>
          <w:rFonts w:cs="Times New Roman"/>
          <w:lang w:val="ru-RU"/>
        </w:rPr>
      </w:pPr>
      <w:r w:rsidRPr="003B7E8C">
        <w:rPr>
          <w:rFonts w:cs="Times New Roman"/>
          <w:lang w:val="ru-RU"/>
        </w:rPr>
        <w:t xml:space="preserve">Четвертый элемент – обобщение результатов принятых мер и подготовка предложений. Характеризуя данный элемент стоит отметить, что он невозможен без отлаженной системы «обратной связи». Наряду с подготовкой и реализацией профилей рисков необходимо на постоянной основе осуществлять контроль за применением соответствующих форм таможенного контроля, анализировать их эффективность и результативность, </w:t>
      </w:r>
      <w:r w:rsidRPr="003B7E8C">
        <w:rPr>
          <w:rFonts w:cs="Times New Roman"/>
          <w:lang w:val="ru-RU"/>
        </w:rPr>
        <w:lastRenderedPageBreak/>
        <w:t>а в случае необходимости осуществлять их корректировку</w:t>
      </w:r>
      <w:r w:rsidRPr="003B7E8C">
        <w:rPr>
          <w:rStyle w:val="a6"/>
          <w:rFonts w:cs="Times New Roman"/>
          <w:lang w:val="ru-RU"/>
        </w:rPr>
        <w:footnoteReference w:id="5"/>
      </w:r>
      <w:r w:rsidRPr="003B7E8C">
        <w:rPr>
          <w:rFonts w:cs="Times New Roman"/>
          <w:lang w:val="ru-RU"/>
        </w:rPr>
        <w:t>.</w:t>
      </w:r>
    </w:p>
    <w:p w14:paraId="0F6EB2B0" w14:textId="77777777" w:rsidR="00872503" w:rsidRDefault="00872503"/>
    <w:sectPr w:rsidR="0087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A89CB" w14:textId="77777777" w:rsidR="009B7897" w:rsidRDefault="009B7897" w:rsidP="003B7E8C">
      <w:pPr>
        <w:spacing w:after="0" w:line="240" w:lineRule="auto"/>
      </w:pPr>
      <w:r>
        <w:separator/>
      </w:r>
    </w:p>
  </w:endnote>
  <w:endnote w:type="continuationSeparator" w:id="0">
    <w:p w14:paraId="5F8B9F6B" w14:textId="77777777" w:rsidR="009B7897" w:rsidRDefault="009B7897" w:rsidP="003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C3C96" w14:textId="77777777" w:rsidR="009B7897" w:rsidRDefault="009B7897" w:rsidP="003B7E8C">
      <w:pPr>
        <w:spacing w:after="0" w:line="240" w:lineRule="auto"/>
      </w:pPr>
      <w:r>
        <w:separator/>
      </w:r>
    </w:p>
  </w:footnote>
  <w:footnote w:type="continuationSeparator" w:id="0">
    <w:p w14:paraId="3BE6D451" w14:textId="77777777" w:rsidR="009B7897" w:rsidRDefault="009B7897" w:rsidP="003B7E8C">
      <w:pPr>
        <w:spacing w:after="0" w:line="240" w:lineRule="auto"/>
      </w:pPr>
      <w:r>
        <w:continuationSeparator/>
      </w:r>
    </w:p>
  </w:footnote>
  <w:footnote w:id="1">
    <w:p w14:paraId="7F146CBC" w14:textId="77777777" w:rsidR="003B7E8C" w:rsidRPr="00B80061" w:rsidRDefault="003B7E8C" w:rsidP="003B7E8C">
      <w:pPr>
        <w:pStyle w:val="a4"/>
        <w:jc w:val="both"/>
        <w:rPr>
          <w:szCs w:val="22"/>
        </w:rPr>
      </w:pPr>
      <w:r w:rsidRPr="002A71FB">
        <w:rPr>
          <w:rStyle w:val="a6"/>
        </w:rPr>
        <w:footnoteRef/>
      </w:r>
      <w:r w:rsidRPr="002A71FB">
        <w:t xml:space="preserve"> </w:t>
      </w:r>
      <w:proofErr w:type="spellStart"/>
      <w:r w:rsidRPr="00B80061">
        <w:rPr>
          <w:szCs w:val="22"/>
        </w:rPr>
        <w:t>Жигадло</w:t>
      </w:r>
      <w:proofErr w:type="spellEnd"/>
      <w:r w:rsidRPr="00B80061">
        <w:rPr>
          <w:szCs w:val="22"/>
        </w:rPr>
        <w:t xml:space="preserve"> В.А. </w:t>
      </w:r>
      <w:hyperlink r:id="rId1" w:history="1">
        <w:r w:rsidRPr="00B80061">
          <w:rPr>
            <w:szCs w:val="22"/>
          </w:rPr>
          <w:t>Осуществление таможенного контроля в рамках системы управления рисками в России и за рубежом</w:t>
        </w:r>
      </w:hyperlink>
      <w:r w:rsidRPr="00B80061">
        <w:rPr>
          <w:szCs w:val="22"/>
        </w:rPr>
        <w:t xml:space="preserve"> // </w:t>
      </w:r>
      <w:hyperlink r:id="rId2" w:history="1">
        <w:r w:rsidRPr="00B80061">
          <w:rPr>
            <w:szCs w:val="22"/>
          </w:rPr>
          <w:t>Аллея науки</w:t>
        </w:r>
      </w:hyperlink>
      <w:r w:rsidRPr="00B80061">
        <w:rPr>
          <w:szCs w:val="22"/>
        </w:rPr>
        <w:t xml:space="preserve">. – 2019. – </w:t>
      </w:r>
      <w:hyperlink r:id="rId3" w:history="1">
        <w:r w:rsidRPr="00B80061">
          <w:rPr>
            <w:szCs w:val="22"/>
          </w:rPr>
          <w:t>№ 5 (32)</w:t>
        </w:r>
      </w:hyperlink>
      <w:r w:rsidRPr="00B80061">
        <w:rPr>
          <w:szCs w:val="22"/>
        </w:rPr>
        <w:t>. – Т. 2. – С. 219.</w:t>
      </w:r>
    </w:p>
  </w:footnote>
  <w:footnote w:id="2">
    <w:p w14:paraId="4D9C5C5C" w14:textId="77777777" w:rsidR="003B7E8C" w:rsidRPr="00D718FC" w:rsidRDefault="003B7E8C" w:rsidP="003B7E8C">
      <w:pPr>
        <w:pStyle w:val="a4"/>
        <w:jc w:val="both"/>
        <w:rPr>
          <w:rFonts w:ascii="Times New Roman" w:eastAsia="Times New Roman" w:hAnsi="Times New Roman"/>
        </w:rPr>
      </w:pPr>
      <w:r w:rsidRPr="00D718FC">
        <w:rPr>
          <w:rFonts w:ascii="Times New Roman" w:eastAsia="Times New Roman" w:hAnsi="Times New Roman"/>
          <w:vertAlign w:val="superscript"/>
        </w:rPr>
        <w:footnoteRef/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Мантусов</w:t>
      </w:r>
      <w:proofErr w:type="spellEnd"/>
      <w:r>
        <w:rPr>
          <w:rFonts w:ascii="Times New Roman" w:eastAsia="Times New Roman" w:hAnsi="Times New Roman"/>
        </w:rPr>
        <w:t xml:space="preserve"> В.</w:t>
      </w:r>
      <w:r w:rsidRPr="00D718FC">
        <w:rPr>
          <w:rFonts w:ascii="Times New Roman" w:eastAsia="Times New Roman" w:hAnsi="Times New Roman"/>
        </w:rPr>
        <w:t>Б.</w:t>
      </w:r>
      <w:r>
        <w:rPr>
          <w:rFonts w:ascii="Times New Roman" w:eastAsia="Times New Roman" w:hAnsi="Times New Roman"/>
        </w:rPr>
        <w:t>,</w:t>
      </w:r>
      <w:r w:rsidRPr="00D718FC">
        <w:rPr>
          <w:rFonts w:ascii="Times New Roman" w:eastAsia="Times New Roman" w:hAnsi="Times New Roman"/>
        </w:rPr>
        <w:t xml:space="preserve"> </w:t>
      </w:r>
      <w:hyperlink r:id="rId4" w:history="1">
        <w:r w:rsidRPr="00D718FC">
          <w:rPr>
            <w:rFonts w:ascii="Times New Roman" w:eastAsia="Times New Roman" w:hAnsi="Times New Roman"/>
          </w:rPr>
          <w:t>Жуков</w:t>
        </w:r>
      </w:hyperlink>
      <w:r w:rsidRPr="002A71FB">
        <w:t xml:space="preserve"> </w:t>
      </w:r>
      <w:r>
        <w:rPr>
          <w:rFonts w:ascii="Times New Roman" w:eastAsia="Times New Roman" w:hAnsi="Times New Roman"/>
        </w:rPr>
        <w:t>Д.</w:t>
      </w:r>
      <w:r w:rsidRPr="002A71FB">
        <w:rPr>
          <w:rFonts w:ascii="Times New Roman" w:eastAsia="Times New Roman" w:hAnsi="Times New Roman"/>
        </w:rPr>
        <w:t xml:space="preserve">Б. </w:t>
      </w:r>
      <w:r w:rsidRPr="00D718FC">
        <w:rPr>
          <w:rFonts w:ascii="Times New Roman" w:eastAsia="Times New Roman" w:hAnsi="Times New Roman"/>
        </w:rPr>
        <w:t>Совершенствование таможенных операций при осуществлении внешнеторговой деятельности в Евразийском экономическом союзе</w:t>
      </w:r>
      <w:r>
        <w:rPr>
          <w:rFonts w:ascii="Times New Roman" w:eastAsia="Times New Roman" w:hAnsi="Times New Roman"/>
        </w:rPr>
        <w:t xml:space="preserve"> // </w:t>
      </w:r>
      <w:hyperlink r:id="rId5" w:tooltip="Вестник Российской таможенной академии" w:history="1">
        <w:r w:rsidRPr="00D718FC">
          <w:rPr>
            <w:rFonts w:ascii="Times New Roman" w:eastAsia="Times New Roman" w:hAnsi="Times New Roman"/>
          </w:rPr>
          <w:t>Вестник Российской таможенной академии</w:t>
        </w:r>
      </w:hyperlink>
      <w:r w:rsidRPr="00D718FC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 w:rsidRPr="00D718FC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–</w:t>
      </w:r>
      <w:r w:rsidRPr="00D718FC">
        <w:rPr>
          <w:rFonts w:ascii="Times New Roman" w:eastAsia="Times New Roman" w:hAnsi="Times New Roman"/>
        </w:rPr>
        <w:t xml:space="preserve"> № 4. </w:t>
      </w:r>
      <w:r>
        <w:rPr>
          <w:rFonts w:ascii="Times New Roman" w:eastAsia="Times New Roman" w:hAnsi="Times New Roman"/>
        </w:rPr>
        <w:t>–</w:t>
      </w:r>
      <w:r w:rsidRPr="00D718FC">
        <w:rPr>
          <w:rFonts w:ascii="Times New Roman" w:eastAsia="Times New Roman" w:hAnsi="Times New Roman"/>
        </w:rPr>
        <w:t xml:space="preserve"> С</w:t>
      </w:r>
      <w:r>
        <w:rPr>
          <w:rFonts w:ascii="Times New Roman" w:eastAsia="Times New Roman" w:hAnsi="Times New Roman"/>
        </w:rPr>
        <w:t>. 24.</w:t>
      </w:r>
    </w:p>
  </w:footnote>
  <w:footnote w:id="3">
    <w:p w14:paraId="02901D34" w14:textId="77777777" w:rsidR="003B7E8C" w:rsidRDefault="003B7E8C" w:rsidP="003B7E8C">
      <w:pPr>
        <w:pStyle w:val="a4"/>
        <w:jc w:val="both"/>
      </w:pPr>
      <w:r w:rsidRPr="00D718FC">
        <w:rPr>
          <w:rFonts w:ascii="Times New Roman" w:eastAsia="Times New Roman" w:hAnsi="Times New Roman"/>
          <w:vertAlign w:val="superscript"/>
        </w:rPr>
        <w:footnoteRef/>
      </w:r>
      <w:r w:rsidRPr="00D718FC">
        <w:rPr>
          <w:rFonts w:ascii="Times New Roman" w:eastAsia="Times New Roman" w:hAnsi="Times New Roman"/>
        </w:rPr>
        <w:t xml:space="preserve"> Матвеева О.П. Система управления рисками как фактор обеспечения результативности </w:t>
      </w:r>
      <w:proofErr w:type="spellStart"/>
      <w:r w:rsidRPr="00D718FC">
        <w:rPr>
          <w:rFonts w:ascii="Times New Roman" w:eastAsia="Times New Roman" w:hAnsi="Times New Roman"/>
        </w:rPr>
        <w:t>услуговой</w:t>
      </w:r>
      <w:proofErr w:type="spellEnd"/>
      <w:r w:rsidRPr="00D718FC">
        <w:rPr>
          <w:rFonts w:ascii="Times New Roman" w:eastAsia="Times New Roman" w:hAnsi="Times New Roman"/>
        </w:rPr>
        <w:t xml:space="preserve"> де</w:t>
      </w:r>
      <w:r>
        <w:rPr>
          <w:rFonts w:ascii="Times New Roman" w:eastAsia="Times New Roman" w:hAnsi="Times New Roman"/>
        </w:rPr>
        <w:t xml:space="preserve">ятельности таможенной системы </w:t>
      </w:r>
      <w:r w:rsidRPr="00D718FC">
        <w:rPr>
          <w:rFonts w:ascii="Times New Roman" w:eastAsia="Times New Roman" w:hAnsi="Times New Roman"/>
        </w:rPr>
        <w:t>//</w:t>
      </w:r>
      <w:r>
        <w:rPr>
          <w:rFonts w:ascii="Times New Roman" w:eastAsia="Times New Roman" w:hAnsi="Times New Roman"/>
        </w:rPr>
        <w:t xml:space="preserve"> </w:t>
      </w:r>
      <w:hyperlink r:id="rId6" w:tooltip="Вестник Белгородского университета потребительской кооперации" w:history="1">
        <w:r w:rsidRPr="00D718FC">
          <w:rPr>
            <w:rFonts w:ascii="Times New Roman" w:eastAsia="Times New Roman" w:hAnsi="Times New Roman"/>
          </w:rPr>
          <w:t>Вестник Белгородского университета потребительской кооперации</w:t>
        </w:r>
      </w:hyperlink>
      <w:r w:rsidRPr="00D718FC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 w:rsidRPr="00D718FC">
        <w:rPr>
          <w:rFonts w:ascii="Times New Roman" w:eastAsia="Times New Roman" w:hAnsi="Times New Roman"/>
        </w:rPr>
        <w:t xml:space="preserve"> 2019. </w:t>
      </w:r>
      <w:r>
        <w:rPr>
          <w:rFonts w:ascii="Times New Roman" w:eastAsia="Times New Roman" w:hAnsi="Times New Roman"/>
        </w:rPr>
        <w:t>–</w:t>
      </w:r>
      <w:r w:rsidRPr="00D718FC">
        <w:rPr>
          <w:rFonts w:ascii="Times New Roman" w:eastAsia="Times New Roman" w:hAnsi="Times New Roman"/>
        </w:rPr>
        <w:t xml:space="preserve"> № 1</w:t>
      </w:r>
      <w:r>
        <w:rPr>
          <w:rFonts w:ascii="Times New Roman" w:eastAsia="Times New Roman" w:hAnsi="Times New Roman"/>
        </w:rPr>
        <w:t xml:space="preserve"> </w:t>
      </w:r>
      <w:r w:rsidRPr="00D718FC">
        <w:rPr>
          <w:rFonts w:ascii="Times New Roman" w:eastAsia="Times New Roman" w:hAnsi="Times New Roman"/>
        </w:rPr>
        <w:t xml:space="preserve">(29). </w:t>
      </w:r>
      <w:r>
        <w:rPr>
          <w:rFonts w:ascii="Times New Roman" w:eastAsia="Times New Roman" w:hAnsi="Times New Roman"/>
        </w:rPr>
        <w:t>–</w:t>
      </w:r>
      <w:r w:rsidRPr="00D718FC">
        <w:rPr>
          <w:rFonts w:ascii="Times New Roman" w:eastAsia="Times New Roman" w:hAnsi="Times New Roman"/>
        </w:rPr>
        <w:t xml:space="preserve"> С. 98</w:t>
      </w:r>
      <w:r>
        <w:rPr>
          <w:rFonts w:ascii="Times New Roman" w:eastAsia="Times New Roman" w:hAnsi="Times New Roman"/>
        </w:rPr>
        <w:t>.</w:t>
      </w:r>
    </w:p>
  </w:footnote>
  <w:footnote w:id="4">
    <w:p w14:paraId="6DBCF6F4" w14:textId="77777777" w:rsidR="003B7E8C" w:rsidRPr="006546A6" w:rsidRDefault="003B7E8C" w:rsidP="003B7E8C">
      <w:pPr>
        <w:pStyle w:val="a4"/>
        <w:jc w:val="both"/>
        <w:rPr>
          <w:rFonts w:ascii="Times New Roman" w:eastAsia="Times New Roman" w:hAnsi="Times New Roman"/>
        </w:rPr>
      </w:pPr>
      <w:r w:rsidRPr="006546A6">
        <w:rPr>
          <w:rFonts w:ascii="Times New Roman" w:eastAsia="Times New Roman" w:hAnsi="Times New Roman"/>
          <w:vertAlign w:val="superscript"/>
        </w:rPr>
        <w:footnoteRef/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Мешечкина</w:t>
      </w:r>
      <w:proofErr w:type="spellEnd"/>
      <w:r>
        <w:rPr>
          <w:rFonts w:ascii="Times New Roman" w:eastAsia="Times New Roman" w:hAnsi="Times New Roman"/>
        </w:rPr>
        <w:t xml:space="preserve"> Р.</w:t>
      </w:r>
      <w:r w:rsidRPr="006546A6">
        <w:rPr>
          <w:rFonts w:ascii="Times New Roman" w:eastAsia="Times New Roman" w:hAnsi="Times New Roman"/>
        </w:rPr>
        <w:t>П. Таможенный контроль товаров, подлежащих помещению под таможенные процедуры: актуальные проблемы и их решение в условиях функционирования Евразийского экономического</w:t>
      </w:r>
      <w:r>
        <w:rPr>
          <w:rFonts w:ascii="Times New Roman" w:eastAsia="Times New Roman" w:hAnsi="Times New Roman"/>
        </w:rPr>
        <w:t xml:space="preserve"> </w:t>
      </w:r>
      <w:r w:rsidRPr="006546A6">
        <w:rPr>
          <w:rFonts w:ascii="Times New Roman" w:eastAsia="Times New Roman" w:hAnsi="Times New Roman"/>
        </w:rPr>
        <w:t>//</w:t>
      </w:r>
      <w:r>
        <w:rPr>
          <w:rFonts w:ascii="Times New Roman" w:eastAsia="Times New Roman" w:hAnsi="Times New Roman"/>
        </w:rPr>
        <w:t xml:space="preserve"> </w:t>
      </w:r>
      <w:hyperlink r:id="rId7" w:tooltip="Вестник Белгородского университета кооперации, экономики и права" w:history="1">
        <w:r w:rsidRPr="006546A6">
          <w:rPr>
            <w:rFonts w:ascii="Times New Roman" w:eastAsia="Times New Roman" w:hAnsi="Times New Roman"/>
          </w:rPr>
          <w:t>Вестник Белгородского университета кооперации, экономики и права</w:t>
        </w:r>
      </w:hyperlink>
      <w:r w:rsidRPr="006546A6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 w:rsidRPr="006546A6">
        <w:rPr>
          <w:rFonts w:ascii="Times New Roman" w:eastAsia="Times New Roman" w:hAnsi="Times New Roman"/>
        </w:rPr>
        <w:t xml:space="preserve"> 2018. </w:t>
      </w:r>
      <w:r>
        <w:rPr>
          <w:rFonts w:ascii="Times New Roman" w:eastAsia="Times New Roman" w:hAnsi="Times New Roman"/>
        </w:rPr>
        <w:t>–</w:t>
      </w:r>
      <w:r w:rsidRPr="006546A6">
        <w:rPr>
          <w:rFonts w:ascii="Times New Roman" w:eastAsia="Times New Roman" w:hAnsi="Times New Roman"/>
        </w:rPr>
        <w:t xml:space="preserve"> № 5</w:t>
      </w:r>
      <w:r>
        <w:rPr>
          <w:rFonts w:ascii="Times New Roman" w:eastAsia="Times New Roman" w:hAnsi="Times New Roman"/>
        </w:rPr>
        <w:t xml:space="preserve"> </w:t>
      </w:r>
      <w:r w:rsidRPr="006546A6">
        <w:rPr>
          <w:rFonts w:ascii="Times New Roman" w:eastAsia="Times New Roman" w:hAnsi="Times New Roman"/>
        </w:rPr>
        <w:t xml:space="preserve">(72). </w:t>
      </w:r>
      <w:r>
        <w:rPr>
          <w:rFonts w:ascii="Times New Roman" w:eastAsia="Times New Roman" w:hAnsi="Times New Roman"/>
        </w:rPr>
        <w:t>–</w:t>
      </w:r>
      <w:r w:rsidRPr="006546A6">
        <w:rPr>
          <w:rFonts w:ascii="Times New Roman" w:eastAsia="Times New Roman" w:hAnsi="Times New Roman"/>
        </w:rPr>
        <w:t xml:space="preserve"> С</w:t>
      </w:r>
      <w:r>
        <w:rPr>
          <w:rFonts w:ascii="Times New Roman" w:eastAsia="Times New Roman" w:hAnsi="Times New Roman"/>
        </w:rPr>
        <w:t>. 26.</w:t>
      </w:r>
    </w:p>
  </w:footnote>
  <w:footnote w:id="5">
    <w:p w14:paraId="055AEF26" w14:textId="77777777" w:rsidR="003B7E8C" w:rsidRPr="006546A6" w:rsidRDefault="003B7E8C" w:rsidP="003B7E8C">
      <w:pPr>
        <w:pStyle w:val="a4"/>
        <w:jc w:val="both"/>
        <w:rPr>
          <w:rFonts w:ascii="Times New Roman" w:hAnsi="Times New Roman" w:cs="Times New Roman"/>
        </w:rPr>
      </w:pPr>
      <w:r w:rsidRPr="006546A6">
        <w:rPr>
          <w:rStyle w:val="a6"/>
          <w:rFonts w:ascii="Times New Roman" w:hAnsi="Times New Roman" w:cs="Times New Roman"/>
        </w:rPr>
        <w:footnoteRef/>
      </w:r>
      <w:r w:rsidRPr="006546A6">
        <w:rPr>
          <w:rFonts w:ascii="Times New Roman" w:hAnsi="Times New Roman" w:cs="Times New Roman"/>
        </w:rPr>
        <w:t xml:space="preserve"> </w:t>
      </w:r>
      <w:r w:rsidRPr="002A71FB">
        <w:rPr>
          <w:rFonts w:ascii="Times New Roman" w:eastAsia="Times New Roman" w:hAnsi="Times New Roman"/>
          <w:szCs w:val="28"/>
        </w:rPr>
        <w:t>Толстая С.Б. Таможенный контроль после выпуска и аудит внешнеэкономической деятельности предприятия (таможенны</w:t>
      </w:r>
      <w:r>
        <w:rPr>
          <w:rFonts w:ascii="Times New Roman" w:eastAsia="Times New Roman" w:hAnsi="Times New Roman"/>
          <w:szCs w:val="28"/>
        </w:rPr>
        <w:t xml:space="preserve">й аспект): сравнительный анализ // </w:t>
      </w:r>
      <w:r w:rsidRPr="002A71FB">
        <w:rPr>
          <w:rFonts w:ascii="Times New Roman" w:eastAsia="Times New Roman" w:hAnsi="Times New Roman"/>
          <w:szCs w:val="28"/>
        </w:rPr>
        <w:t xml:space="preserve">Право и экономика. </w:t>
      </w:r>
      <w:r>
        <w:rPr>
          <w:rFonts w:ascii="Times New Roman" w:eastAsia="Times New Roman" w:hAnsi="Times New Roman"/>
          <w:szCs w:val="28"/>
        </w:rPr>
        <w:t>–</w:t>
      </w:r>
      <w:r w:rsidRPr="002A71FB">
        <w:rPr>
          <w:rFonts w:ascii="Times New Roman" w:eastAsia="Times New Roman" w:hAnsi="Times New Roman"/>
          <w:szCs w:val="28"/>
        </w:rPr>
        <w:t xml:space="preserve"> 2017. </w:t>
      </w:r>
      <w:r>
        <w:rPr>
          <w:rFonts w:ascii="Times New Roman" w:eastAsia="Times New Roman" w:hAnsi="Times New Roman"/>
          <w:szCs w:val="28"/>
        </w:rPr>
        <w:t>–</w:t>
      </w:r>
      <w:r w:rsidRPr="002A71FB">
        <w:rPr>
          <w:rFonts w:ascii="Times New Roman" w:eastAsia="Times New Roman" w:hAnsi="Times New Roman"/>
          <w:szCs w:val="28"/>
        </w:rPr>
        <w:t xml:space="preserve"> № 1. </w:t>
      </w:r>
      <w:r>
        <w:rPr>
          <w:rFonts w:ascii="Times New Roman" w:eastAsia="Times New Roman" w:hAnsi="Times New Roman"/>
          <w:szCs w:val="28"/>
        </w:rPr>
        <w:t>–</w:t>
      </w:r>
      <w:r w:rsidRPr="002A71FB"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Cs w:val="28"/>
        </w:rPr>
        <w:t>С. 59.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5736E"/>
    <w:multiLevelType w:val="hybridMultilevel"/>
    <w:tmpl w:val="0F14DC7C"/>
    <w:lvl w:ilvl="0" w:tplc="3E1AEB5C">
      <w:numFmt w:val="bullet"/>
      <w:lvlText w:val="–"/>
      <w:lvlJc w:val="left"/>
      <w:pPr>
        <w:ind w:left="638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40D866">
      <w:numFmt w:val="bullet"/>
      <w:lvlText w:val="•"/>
      <w:lvlJc w:val="left"/>
      <w:pPr>
        <w:ind w:left="1688" w:hanging="411"/>
      </w:pPr>
      <w:rPr>
        <w:rFonts w:hint="default"/>
        <w:lang w:val="ru-RU" w:eastAsia="ru-RU" w:bidi="ru-RU"/>
      </w:rPr>
    </w:lvl>
    <w:lvl w:ilvl="2" w:tplc="5DEC87C8">
      <w:numFmt w:val="bullet"/>
      <w:lvlText w:val="•"/>
      <w:lvlJc w:val="left"/>
      <w:pPr>
        <w:ind w:left="2737" w:hanging="411"/>
      </w:pPr>
      <w:rPr>
        <w:rFonts w:hint="default"/>
        <w:lang w:val="ru-RU" w:eastAsia="ru-RU" w:bidi="ru-RU"/>
      </w:rPr>
    </w:lvl>
    <w:lvl w:ilvl="3" w:tplc="88C44D08">
      <w:numFmt w:val="bullet"/>
      <w:lvlText w:val="•"/>
      <w:lvlJc w:val="left"/>
      <w:pPr>
        <w:ind w:left="3785" w:hanging="411"/>
      </w:pPr>
      <w:rPr>
        <w:rFonts w:hint="default"/>
        <w:lang w:val="ru-RU" w:eastAsia="ru-RU" w:bidi="ru-RU"/>
      </w:rPr>
    </w:lvl>
    <w:lvl w:ilvl="4" w:tplc="84D092DA">
      <w:numFmt w:val="bullet"/>
      <w:lvlText w:val="•"/>
      <w:lvlJc w:val="left"/>
      <w:pPr>
        <w:ind w:left="4834" w:hanging="411"/>
      </w:pPr>
      <w:rPr>
        <w:rFonts w:hint="default"/>
        <w:lang w:val="ru-RU" w:eastAsia="ru-RU" w:bidi="ru-RU"/>
      </w:rPr>
    </w:lvl>
    <w:lvl w:ilvl="5" w:tplc="4F32AA06">
      <w:numFmt w:val="bullet"/>
      <w:lvlText w:val="•"/>
      <w:lvlJc w:val="left"/>
      <w:pPr>
        <w:ind w:left="5883" w:hanging="411"/>
      </w:pPr>
      <w:rPr>
        <w:rFonts w:hint="default"/>
        <w:lang w:val="ru-RU" w:eastAsia="ru-RU" w:bidi="ru-RU"/>
      </w:rPr>
    </w:lvl>
    <w:lvl w:ilvl="6" w:tplc="25EE8134">
      <w:numFmt w:val="bullet"/>
      <w:lvlText w:val="•"/>
      <w:lvlJc w:val="left"/>
      <w:pPr>
        <w:ind w:left="6931" w:hanging="411"/>
      </w:pPr>
      <w:rPr>
        <w:rFonts w:hint="default"/>
        <w:lang w:val="ru-RU" w:eastAsia="ru-RU" w:bidi="ru-RU"/>
      </w:rPr>
    </w:lvl>
    <w:lvl w:ilvl="7" w:tplc="42B8211C">
      <w:numFmt w:val="bullet"/>
      <w:lvlText w:val="•"/>
      <w:lvlJc w:val="left"/>
      <w:pPr>
        <w:ind w:left="7980" w:hanging="411"/>
      </w:pPr>
      <w:rPr>
        <w:rFonts w:hint="default"/>
        <w:lang w:val="ru-RU" w:eastAsia="ru-RU" w:bidi="ru-RU"/>
      </w:rPr>
    </w:lvl>
    <w:lvl w:ilvl="8" w:tplc="A7644CF8">
      <w:numFmt w:val="bullet"/>
      <w:lvlText w:val="•"/>
      <w:lvlJc w:val="left"/>
      <w:pPr>
        <w:ind w:left="9029" w:hanging="41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8C"/>
    <w:rsid w:val="00066C68"/>
    <w:rsid w:val="00200D75"/>
    <w:rsid w:val="002C0A8B"/>
    <w:rsid w:val="003B7E8C"/>
    <w:rsid w:val="0041262B"/>
    <w:rsid w:val="004B33FA"/>
    <w:rsid w:val="005F713B"/>
    <w:rsid w:val="00661CC4"/>
    <w:rsid w:val="00872503"/>
    <w:rsid w:val="009B7897"/>
    <w:rsid w:val="00E3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55EF"/>
  <w15:chartTrackingRefBased/>
  <w15:docId w15:val="{A3E72D5A-4C3C-42C4-805F-C5636479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8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1"/>
    <w:unhideWhenUsed/>
    <w:qFormat/>
    <w:rsid w:val="003B7E8C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B7E8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1"/>
    <w:qFormat/>
    <w:rsid w:val="003B7E8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B7E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7E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7E8C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3B7E8C"/>
    <w:pPr>
      <w:widowControl w:val="0"/>
      <w:spacing w:before="5" w:after="0" w:line="240" w:lineRule="auto"/>
      <w:ind w:left="122" w:firstLine="919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3B7E8C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ibrary.ru/contents.asp?id=38625660&amp;selid=38625738" TargetMode="External"/><Relationship Id="rId7" Type="http://schemas.openxmlformats.org/officeDocument/2006/relationships/hyperlink" Target="https://www.elibrary.ru/contents.asp?titleid=32462" TargetMode="External"/><Relationship Id="rId2" Type="http://schemas.openxmlformats.org/officeDocument/2006/relationships/hyperlink" Target="https://www.elibrary.ru/contents.asp?id=38625660" TargetMode="External"/><Relationship Id="rId1" Type="http://schemas.openxmlformats.org/officeDocument/2006/relationships/hyperlink" Target="https://www.elibrary.ru/item.asp?id=38625738" TargetMode="External"/><Relationship Id="rId6" Type="http://schemas.openxmlformats.org/officeDocument/2006/relationships/hyperlink" Target="https://www.elibrary.ru/contents.asp?titleid=8473" TargetMode="External"/><Relationship Id="rId5" Type="http://schemas.openxmlformats.org/officeDocument/2006/relationships/hyperlink" Target="https://www.elibrary.ru/contents.asp?titleid=28156" TargetMode="External"/><Relationship Id="rId4" Type="http://schemas.openxmlformats.org/officeDocument/2006/relationships/hyperlink" Target="https://www.elibrary.ru/author_items.asp?refid=629438587&amp;fam=%D0%96%D1%83%D0%BA%D0%BE%D0%B2&amp;init=%D0%94+%D0%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2021-04-05T08:09:00Z</dcterms:created>
  <dcterms:modified xsi:type="dcterms:W3CDTF">2021-04-05T08:12:00Z</dcterms:modified>
</cp:coreProperties>
</file>