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2C" w:rsidRPr="0079682C" w:rsidRDefault="0079682C" w:rsidP="0079682C">
      <w:pPr>
        <w:shd w:val="clear" w:color="auto" w:fill="FFFFFF"/>
        <w:spacing w:after="165" w:line="360" w:lineRule="auto"/>
        <w:ind w:firstLine="567"/>
        <w:jc w:val="center"/>
        <w:rPr>
          <w:rFonts w:ascii="Helvetica" w:eastAsia="Times New Roman" w:hAnsi="Helvetica" w:cs="Helvetica"/>
          <w:color w:val="52525C"/>
          <w:sz w:val="21"/>
          <w:szCs w:val="21"/>
          <w:lang w:eastAsia="ru-RU"/>
        </w:rPr>
      </w:pPr>
      <w:r w:rsidRPr="0079682C">
        <w:rPr>
          <w:rFonts w:ascii="Helvetica" w:eastAsia="Times New Roman" w:hAnsi="Helvetica" w:cs="Helvetica"/>
          <w:b/>
          <w:bCs/>
          <w:color w:val="52525C"/>
          <w:sz w:val="21"/>
          <w:szCs w:val="21"/>
          <w:lang w:eastAsia="ru-RU"/>
        </w:rPr>
        <w:t>ПРОФЕССИОНАЛЬНО-РАЗВИВАЮЩАЯ СРЕДА ШКОЛЫ КАК ФАКТОР ПОВЫШЕНИЯ КОМПЕТЕНЦИИ САМОСОВЕРШЕНСТВОВАНИЯ ПЕДАГОГА</w:t>
      </w:r>
    </w:p>
    <w:p w:rsidR="0079682C" w:rsidRPr="0079682C" w:rsidRDefault="0079682C" w:rsidP="0079682C">
      <w:pPr>
        <w:shd w:val="clear" w:color="auto" w:fill="FFFFFF"/>
        <w:spacing w:after="165" w:line="360" w:lineRule="auto"/>
        <w:ind w:firstLine="567"/>
        <w:jc w:val="right"/>
        <w:rPr>
          <w:rFonts w:ascii="Helvetica" w:eastAsia="Times New Roman" w:hAnsi="Helvetica" w:cs="Helvetica"/>
          <w:color w:val="52525C"/>
          <w:sz w:val="21"/>
          <w:szCs w:val="21"/>
          <w:lang w:eastAsia="ru-RU"/>
        </w:rPr>
      </w:pPr>
      <w:proofErr w:type="spellStart"/>
      <w:r>
        <w:rPr>
          <w:rFonts w:ascii="Helvetica" w:eastAsia="Times New Roman" w:hAnsi="Helvetica" w:cs="Helvetica"/>
          <w:i/>
          <w:iCs/>
          <w:color w:val="52525C"/>
          <w:sz w:val="21"/>
          <w:szCs w:val="21"/>
          <w:lang w:eastAsia="ru-RU"/>
        </w:rPr>
        <w:t>Зияева</w:t>
      </w:r>
      <w:proofErr w:type="spellEnd"/>
      <w:r>
        <w:rPr>
          <w:rFonts w:ascii="Helvetica" w:eastAsia="Times New Roman" w:hAnsi="Helvetica" w:cs="Helvetica"/>
          <w:i/>
          <w:iCs/>
          <w:color w:val="52525C"/>
          <w:sz w:val="21"/>
          <w:szCs w:val="21"/>
          <w:lang w:eastAsia="ru-RU"/>
        </w:rPr>
        <w:t xml:space="preserve"> Олеся </w:t>
      </w:r>
      <w:proofErr w:type="spellStart"/>
      <w:r>
        <w:rPr>
          <w:rFonts w:ascii="Helvetica" w:eastAsia="Times New Roman" w:hAnsi="Helvetica" w:cs="Helvetica"/>
          <w:i/>
          <w:iCs/>
          <w:color w:val="52525C"/>
          <w:sz w:val="21"/>
          <w:szCs w:val="21"/>
          <w:lang w:eastAsia="ru-RU"/>
        </w:rPr>
        <w:t>Зияевна</w:t>
      </w:r>
      <w:proofErr w:type="spellEnd"/>
      <w:r w:rsidRPr="0079682C">
        <w:rPr>
          <w:rFonts w:ascii="Helvetica" w:eastAsia="Times New Roman" w:hAnsi="Helvetica" w:cs="Helvetica"/>
          <w:i/>
          <w:iCs/>
          <w:color w:val="52525C"/>
          <w:sz w:val="21"/>
          <w:szCs w:val="21"/>
          <w:lang w:eastAsia="ru-RU"/>
        </w:rPr>
        <w:fldChar w:fldCharType="begin"/>
      </w:r>
      <w:r w:rsidRPr="0079682C">
        <w:rPr>
          <w:rFonts w:ascii="Helvetica" w:eastAsia="Times New Roman" w:hAnsi="Helvetica" w:cs="Helvetica"/>
          <w:i/>
          <w:iCs/>
          <w:color w:val="52525C"/>
          <w:sz w:val="21"/>
          <w:szCs w:val="21"/>
          <w:lang w:eastAsia="ru-RU"/>
        </w:rPr>
        <w:instrText xml:space="preserve"> HYPERLINK "https://phsreda.com/ru/author/123564" </w:instrText>
      </w:r>
      <w:r w:rsidRPr="0079682C">
        <w:rPr>
          <w:rFonts w:ascii="Helvetica" w:eastAsia="Times New Roman" w:hAnsi="Helvetica" w:cs="Helvetica"/>
          <w:i/>
          <w:iCs/>
          <w:color w:val="52525C"/>
          <w:sz w:val="21"/>
          <w:szCs w:val="21"/>
          <w:lang w:eastAsia="ru-RU"/>
        </w:rPr>
        <w:fldChar w:fldCharType="separate"/>
      </w:r>
      <w:r w:rsidRPr="0079682C">
        <w:rPr>
          <w:rFonts w:ascii="Helvetica" w:eastAsia="Times New Roman" w:hAnsi="Helvetica" w:cs="Helvetica"/>
          <w:i/>
          <w:iCs/>
          <w:color w:val="52525C"/>
          <w:sz w:val="21"/>
          <w:szCs w:val="21"/>
          <w:lang w:eastAsia="ru-RU"/>
        </w:rPr>
        <w:fldChar w:fldCharType="end"/>
      </w:r>
      <w:r w:rsidRPr="0079682C">
        <w:rPr>
          <w:rFonts w:ascii="Helvetica" w:eastAsia="Times New Roman" w:hAnsi="Helvetica" w:cs="Helvetica"/>
          <w:color w:val="52525C"/>
          <w:sz w:val="21"/>
          <w:szCs w:val="21"/>
          <w:lang w:eastAsia="ru-RU"/>
        </w:rPr>
        <w:br/>
      </w:r>
      <w:r>
        <w:rPr>
          <w:rFonts w:ascii="Helvetica" w:eastAsia="Times New Roman" w:hAnsi="Helvetica" w:cs="Helvetica"/>
          <w:i/>
          <w:iCs/>
          <w:color w:val="52525C"/>
          <w:sz w:val="21"/>
          <w:szCs w:val="21"/>
          <w:lang w:eastAsia="ru-RU"/>
        </w:rPr>
        <w:t>преподаватель</w:t>
      </w:r>
      <w:r w:rsidRPr="0079682C">
        <w:rPr>
          <w:rFonts w:ascii="Helvetica" w:eastAsia="Times New Roman" w:hAnsi="Helvetica" w:cs="Helvetica"/>
          <w:color w:val="52525C"/>
          <w:sz w:val="21"/>
          <w:szCs w:val="21"/>
          <w:lang w:eastAsia="ru-RU"/>
        </w:rPr>
        <w:br/>
      </w:r>
      <w:r>
        <w:rPr>
          <w:rFonts w:ascii="Helvetica" w:eastAsia="Times New Roman" w:hAnsi="Helvetica" w:cs="Helvetica"/>
          <w:i/>
          <w:iCs/>
          <w:color w:val="52525C"/>
          <w:sz w:val="21"/>
          <w:szCs w:val="21"/>
          <w:lang w:eastAsia="ru-RU"/>
        </w:rPr>
        <w:t xml:space="preserve">Детская школа искусств села </w:t>
      </w:r>
      <w:proofErr w:type="spellStart"/>
      <w:r>
        <w:rPr>
          <w:rFonts w:ascii="Helvetica" w:eastAsia="Times New Roman" w:hAnsi="Helvetica" w:cs="Helvetica"/>
          <w:i/>
          <w:iCs/>
          <w:color w:val="52525C"/>
          <w:sz w:val="21"/>
          <w:szCs w:val="21"/>
          <w:lang w:eastAsia="ru-RU"/>
        </w:rPr>
        <w:t>Рышково</w:t>
      </w:r>
      <w:proofErr w:type="spellEnd"/>
      <w:r w:rsidRPr="0079682C">
        <w:rPr>
          <w:rFonts w:ascii="Helvetica" w:eastAsia="Times New Roman" w:hAnsi="Helvetica" w:cs="Helvetica"/>
          <w:color w:val="52525C"/>
          <w:sz w:val="21"/>
          <w:szCs w:val="21"/>
          <w:lang w:eastAsia="ru-RU"/>
        </w:rPr>
        <w:br/>
      </w:r>
    </w:p>
    <w:p w:rsidR="0079682C" w:rsidRPr="0079682C" w:rsidRDefault="0079682C" w:rsidP="0079682C">
      <w:pPr>
        <w:shd w:val="clear" w:color="auto" w:fill="FFFFFF"/>
        <w:spacing w:after="165" w:line="360" w:lineRule="auto"/>
        <w:ind w:firstLine="567"/>
        <w:rPr>
          <w:rFonts w:ascii="Helvetica" w:eastAsia="Times New Roman" w:hAnsi="Helvetica" w:cs="Helvetica"/>
          <w:color w:val="52525C"/>
          <w:sz w:val="21"/>
          <w:szCs w:val="21"/>
          <w:lang w:eastAsia="ru-RU"/>
        </w:rPr>
      </w:pPr>
      <w:r w:rsidRPr="0079682C">
        <w:rPr>
          <w:rFonts w:ascii="Helvetica" w:eastAsia="Times New Roman" w:hAnsi="Helvetica" w:cs="Helvetica"/>
          <w:b/>
          <w:bCs/>
          <w:color w:val="52525C"/>
          <w:sz w:val="21"/>
          <w:szCs w:val="21"/>
          <w:lang w:eastAsia="ru-RU"/>
        </w:rPr>
        <w:t>Аннотация:</w:t>
      </w:r>
      <w:r w:rsidRPr="0079682C">
        <w:rPr>
          <w:rFonts w:ascii="Helvetica" w:eastAsia="Times New Roman" w:hAnsi="Helvetica" w:cs="Helvetica"/>
          <w:color w:val="52525C"/>
          <w:sz w:val="21"/>
          <w:szCs w:val="21"/>
          <w:lang w:eastAsia="ru-RU"/>
        </w:rPr>
        <w:t xml:space="preserve"> в статье на основе анализа актуальной научно-практической литературы дано авторское понимание сути педагогических условий и определен комплекс внешних и внутренних педагогических условий, влияющих на продуктивное формирование компетенции самосовершенствования педагога; профессионально-развивающая среда в рамках </w:t>
      </w:r>
      <w:proofErr w:type="spellStart"/>
      <w:r w:rsidRPr="0079682C">
        <w:rPr>
          <w:rFonts w:ascii="Helvetica" w:eastAsia="Times New Roman" w:hAnsi="Helvetica" w:cs="Helvetica"/>
          <w:color w:val="52525C"/>
          <w:sz w:val="21"/>
          <w:szCs w:val="21"/>
          <w:lang w:eastAsia="ru-RU"/>
        </w:rPr>
        <w:t>внутришкольного</w:t>
      </w:r>
      <w:proofErr w:type="spellEnd"/>
      <w:r w:rsidRPr="0079682C">
        <w:rPr>
          <w:rFonts w:ascii="Helvetica" w:eastAsia="Times New Roman" w:hAnsi="Helvetica" w:cs="Helvetica"/>
          <w:color w:val="52525C"/>
          <w:sz w:val="21"/>
          <w:szCs w:val="21"/>
          <w:lang w:eastAsia="ru-RU"/>
        </w:rPr>
        <w:t xml:space="preserve"> повышения квалификации раскрыта как атмосфера, наделенная потенциальными ресурсами для развития у педагогов профессиональной компетентности и составляющих ее компетенций, включая компетенцию самосовершенствования.</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Мы учитывали важное положение принципов системного описания о том, что детерминанты психических явлений следует рассматривать как сложную структуру (Б.Ф. Ломов).</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За многогранностью и </w:t>
      </w:r>
      <w:proofErr w:type="spellStart"/>
      <w:r w:rsidRPr="0079682C">
        <w:rPr>
          <w:rFonts w:ascii="Helvetica" w:eastAsia="Times New Roman" w:hAnsi="Helvetica" w:cs="Helvetica"/>
          <w:color w:val="52525C"/>
          <w:sz w:val="21"/>
          <w:szCs w:val="21"/>
          <w:lang w:eastAsia="ru-RU"/>
        </w:rPr>
        <w:t>многоуровневостью</w:t>
      </w:r>
      <w:proofErr w:type="spellEnd"/>
      <w:r w:rsidRPr="0079682C">
        <w:rPr>
          <w:rFonts w:ascii="Helvetica" w:eastAsia="Times New Roman" w:hAnsi="Helvetica" w:cs="Helvetica"/>
          <w:color w:val="52525C"/>
          <w:sz w:val="21"/>
          <w:szCs w:val="21"/>
          <w:lang w:eastAsia="ru-RU"/>
        </w:rPr>
        <w:t xml:space="preserve"> компетенции самосовершенствования педагога находится достаточное количество его детерминант – условий, факторов, соотношение между которыми очень подвижно. «То, что в одних условиях выступает в роли предпосылки, в других – может оказаться причиной, фактором или опосредствующим звеном, и наоборот. Движение детерминант, их смена носят закономерный характер, являясь необходимым условием развития субъекта, его психики и поведения. При этом сами психические явления играют роль важнейшей детерминанты биологических и социальных процессов» [3, с. 22]. То есть правомерно сам процесс формирования компетенции самосовершенствования педагога рассматривать в качестве детерминанты дальнейшего личностного и профессионального роста и самореализации педагога в избранной профессии.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Мы считаем, что педагогические условия представляют собой результат целенаправленного отбора, конструирования и применения элементов содержания, методов (приемов), а также организационных форм обучения педагогов для достижения поставленных </w:t>
      </w:r>
      <w:proofErr w:type="spellStart"/>
      <w:r w:rsidRPr="0079682C">
        <w:rPr>
          <w:rFonts w:ascii="Helvetica" w:eastAsia="Times New Roman" w:hAnsi="Helvetica" w:cs="Helvetica"/>
          <w:color w:val="52525C"/>
          <w:sz w:val="21"/>
          <w:szCs w:val="21"/>
          <w:lang w:eastAsia="ru-RU"/>
        </w:rPr>
        <w:t>внутришкольной</w:t>
      </w:r>
      <w:proofErr w:type="spellEnd"/>
      <w:r w:rsidRPr="0079682C">
        <w:rPr>
          <w:rFonts w:ascii="Helvetica" w:eastAsia="Times New Roman" w:hAnsi="Helvetica" w:cs="Helvetica"/>
          <w:color w:val="52525C"/>
          <w:sz w:val="21"/>
          <w:szCs w:val="21"/>
          <w:lang w:eastAsia="ru-RU"/>
        </w:rPr>
        <w:t xml:space="preserve"> системой повышения квалификации целей.</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В нашем исследовании под </w:t>
      </w:r>
      <w:r w:rsidRPr="0079682C">
        <w:rPr>
          <w:rFonts w:ascii="Helvetica" w:eastAsia="Times New Roman" w:hAnsi="Helvetica" w:cs="Helvetica"/>
          <w:i/>
          <w:iCs/>
          <w:color w:val="52525C"/>
          <w:sz w:val="21"/>
          <w:szCs w:val="21"/>
          <w:lang w:eastAsia="ru-RU"/>
        </w:rPr>
        <w:t>педагогическими условиями</w:t>
      </w:r>
      <w:r w:rsidRPr="0079682C">
        <w:rPr>
          <w:rFonts w:ascii="Helvetica" w:eastAsia="Times New Roman" w:hAnsi="Helvetica" w:cs="Helvetica"/>
          <w:color w:val="52525C"/>
          <w:sz w:val="21"/>
          <w:szCs w:val="21"/>
          <w:lang w:eastAsia="ru-RU"/>
        </w:rPr>
        <w:t> будем понимать внешние и внутренние обстоятельства, оказывающие существенное влияние на протекание педагогического процесса, в той или иной мере сознательно сконструированного педагогом – организатором педагогического практикума (а также администрацией школы), предполагающего достижение определенного результата (Н.М. </w:t>
      </w:r>
      <w:proofErr w:type="spellStart"/>
      <w:r w:rsidRPr="0079682C">
        <w:rPr>
          <w:rFonts w:ascii="Helvetica" w:eastAsia="Times New Roman" w:hAnsi="Helvetica" w:cs="Helvetica"/>
          <w:color w:val="52525C"/>
          <w:sz w:val="21"/>
          <w:szCs w:val="21"/>
          <w:lang w:eastAsia="ru-RU"/>
        </w:rPr>
        <w:t>Борытко</w:t>
      </w:r>
      <w:proofErr w:type="spellEnd"/>
      <w:r w:rsidRPr="0079682C">
        <w:rPr>
          <w:rFonts w:ascii="Helvetica" w:eastAsia="Times New Roman" w:hAnsi="Helvetica" w:cs="Helvetica"/>
          <w:color w:val="52525C"/>
          <w:sz w:val="21"/>
          <w:szCs w:val="21"/>
          <w:lang w:eastAsia="ru-RU"/>
        </w:rPr>
        <w:t>) [2].</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Анализ педагогической, психологической литературы по проблемам повышения квалификации педагога показал, что при разработке условий, непосредственно влияющих на </w:t>
      </w:r>
      <w:r w:rsidRPr="0079682C">
        <w:rPr>
          <w:rFonts w:ascii="Helvetica" w:eastAsia="Times New Roman" w:hAnsi="Helvetica" w:cs="Helvetica"/>
          <w:color w:val="52525C"/>
          <w:sz w:val="21"/>
          <w:szCs w:val="21"/>
          <w:lang w:eastAsia="ru-RU"/>
        </w:rPr>
        <w:lastRenderedPageBreak/>
        <w:t>формирование компетенции самосовершенствования педагога, важно учитывать опыт, наработанный и распространенный в педагогической теории и практике.</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Во-первых, совокупность общих внешних условий развития любого психического феномена [4]. Так, А.К. Маркова отмечает, что становление профессионала является динамичным процессом, который зависит от влияния следующих внешних условий:</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 в течение жизни человека изменяется сама профессия, требования общества к ней, меняется соотношение данной профессии с другими профессиями;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может преобразовываться мотивационная сфера профессиональной деятельности и ее менталитет, духовные ценности;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 перестраивается </w:t>
      </w:r>
      <w:proofErr w:type="spellStart"/>
      <w:r w:rsidRPr="0079682C">
        <w:rPr>
          <w:rFonts w:ascii="Helvetica" w:eastAsia="Times New Roman" w:hAnsi="Helvetica" w:cs="Helvetica"/>
          <w:color w:val="52525C"/>
          <w:sz w:val="21"/>
          <w:szCs w:val="21"/>
          <w:lang w:eastAsia="ru-RU"/>
        </w:rPr>
        <w:t>операциональная</w:t>
      </w:r>
      <w:proofErr w:type="spellEnd"/>
      <w:r w:rsidRPr="0079682C">
        <w:rPr>
          <w:rFonts w:ascii="Helvetica" w:eastAsia="Times New Roman" w:hAnsi="Helvetica" w:cs="Helvetica"/>
          <w:color w:val="52525C"/>
          <w:sz w:val="21"/>
          <w:szCs w:val="21"/>
          <w:lang w:eastAsia="ru-RU"/>
        </w:rPr>
        <w:t xml:space="preserve"> сфера при появлении новых технологий, «ноу-хау»;</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структурные компоненты профессиональной деятельности и профессионального общения (средства, условия, результаты) могут меняться местами – то, что было условием, становится результатом, то, что было средством, позднее может стать условием и др.» [4, с. 253].</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«Во-вторых, успешность этого процесса зависит и от внутренних условий: изменяются представления человека о профессии, обновляются критерии оценки человеком самой профессии, профессионализма, а также критерии оценки профессионала в себе» [4, с. 254].</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На основе вышеизложенного с учетом собственного опыта работы нами сформулированы две группы педагогических условий, наделенных определенным потенциалом влияния на развитие компетенции самосовершенствования педагога в процессе </w:t>
      </w:r>
      <w:proofErr w:type="spellStart"/>
      <w:r w:rsidRPr="0079682C">
        <w:rPr>
          <w:rFonts w:ascii="Helvetica" w:eastAsia="Times New Roman" w:hAnsi="Helvetica" w:cs="Helvetica"/>
          <w:color w:val="52525C"/>
          <w:sz w:val="21"/>
          <w:szCs w:val="21"/>
          <w:lang w:eastAsia="ru-RU"/>
        </w:rPr>
        <w:t>внутришкольного</w:t>
      </w:r>
      <w:proofErr w:type="spellEnd"/>
      <w:r w:rsidRPr="0079682C">
        <w:rPr>
          <w:rFonts w:ascii="Helvetica" w:eastAsia="Times New Roman" w:hAnsi="Helvetica" w:cs="Helvetica"/>
          <w:color w:val="52525C"/>
          <w:sz w:val="21"/>
          <w:szCs w:val="21"/>
          <w:lang w:eastAsia="ru-RU"/>
        </w:rPr>
        <w:t xml:space="preserve"> повышения квалификации: внешние и внутренние.</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К основным </w:t>
      </w:r>
      <w:r w:rsidRPr="0079682C">
        <w:rPr>
          <w:rFonts w:ascii="Helvetica" w:eastAsia="Times New Roman" w:hAnsi="Helvetica" w:cs="Helvetica"/>
          <w:i/>
          <w:iCs/>
          <w:color w:val="52525C"/>
          <w:sz w:val="21"/>
          <w:szCs w:val="21"/>
          <w:lang w:eastAsia="ru-RU"/>
        </w:rPr>
        <w:t>внутренним педагогическим условиям</w:t>
      </w:r>
      <w:r w:rsidRPr="0079682C">
        <w:rPr>
          <w:rFonts w:ascii="Helvetica" w:eastAsia="Times New Roman" w:hAnsi="Helvetica" w:cs="Helvetica"/>
          <w:color w:val="52525C"/>
          <w:sz w:val="21"/>
          <w:szCs w:val="21"/>
          <w:lang w:eastAsia="ru-RU"/>
        </w:rPr>
        <w:t> нами отнесены:</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повышение мотивации профессионально-личностного роста;</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 развитие </w:t>
      </w:r>
      <w:proofErr w:type="spellStart"/>
      <w:r w:rsidRPr="0079682C">
        <w:rPr>
          <w:rFonts w:ascii="Helvetica" w:eastAsia="Times New Roman" w:hAnsi="Helvetica" w:cs="Helvetica"/>
          <w:color w:val="52525C"/>
          <w:sz w:val="21"/>
          <w:szCs w:val="21"/>
          <w:lang w:eastAsia="ru-RU"/>
        </w:rPr>
        <w:t>самоценности</w:t>
      </w:r>
      <w:proofErr w:type="spellEnd"/>
      <w:r w:rsidRPr="0079682C">
        <w:rPr>
          <w:rFonts w:ascii="Helvetica" w:eastAsia="Times New Roman" w:hAnsi="Helvetica" w:cs="Helvetica"/>
          <w:color w:val="52525C"/>
          <w:sz w:val="21"/>
          <w:szCs w:val="21"/>
          <w:lang w:eastAsia="ru-RU"/>
        </w:rPr>
        <w:t xml:space="preserve"> образования (саморазвития);</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усиление субъектной позиции;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i/>
          <w:iCs/>
          <w:color w:val="52525C"/>
          <w:sz w:val="21"/>
          <w:szCs w:val="21"/>
          <w:lang w:eastAsia="ru-RU"/>
        </w:rPr>
        <w:t>Внешние педагогические условия</w:t>
      </w:r>
      <w:r w:rsidRPr="0079682C">
        <w:rPr>
          <w:rFonts w:ascii="Helvetica" w:eastAsia="Times New Roman" w:hAnsi="Helvetica" w:cs="Helvetica"/>
          <w:color w:val="52525C"/>
          <w:sz w:val="21"/>
          <w:szCs w:val="21"/>
          <w:lang w:eastAsia="ru-RU"/>
        </w:rPr>
        <w:t>, влияющие на развитие компетенции самосовершенствования педагога, составляют:</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создание профессионально-развивающей среды в школе;</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развитие корпоративных эталонов профессионализма (деятельности и личности);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 системность и систематичность работы </w:t>
      </w:r>
      <w:proofErr w:type="spellStart"/>
      <w:r w:rsidRPr="0079682C">
        <w:rPr>
          <w:rFonts w:ascii="Helvetica" w:eastAsia="Times New Roman" w:hAnsi="Helvetica" w:cs="Helvetica"/>
          <w:color w:val="52525C"/>
          <w:sz w:val="21"/>
          <w:szCs w:val="21"/>
          <w:lang w:eastAsia="ru-RU"/>
        </w:rPr>
        <w:t>внутришкольного</w:t>
      </w:r>
      <w:proofErr w:type="spellEnd"/>
      <w:r w:rsidRPr="0079682C">
        <w:rPr>
          <w:rFonts w:ascii="Helvetica" w:eastAsia="Times New Roman" w:hAnsi="Helvetica" w:cs="Helvetica"/>
          <w:color w:val="52525C"/>
          <w:sz w:val="21"/>
          <w:szCs w:val="21"/>
          <w:lang w:eastAsia="ru-RU"/>
        </w:rPr>
        <w:t xml:space="preserve"> повышения квалификации педагога.</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lastRenderedPageBreak/>
        <w:t xml:space="preserve">Согласно А.К. Марковой, важнейшим внешним условием достижений в личностном и профессиональном развитии специалиста является благоприятная профессиональная среда, побуждающая его к раскрытию собственных подлинных профессиональных возможностей, личностного потенциала, а также наличие </w:t>
      </w:r>
      <w:proofErr w:type="spellStart"/>
      <w:r w:rsidRPr="0079682C">
        <w:rPr>
          <w:rFonts w:ascii="Helvetica" w:eastAsia="Times New Roman" w:hAnsi="Helvetica" w:cs="Helvetica"/>
          <w:color w:val="52525C"/>
          <w:sz w:val="21"/>
          <w:szCs w:val="21"/>
          <w:lang w:eastAsia="ru-RU"/>
        </w:rPr>
        <w:t>акме</w:t>
      </w:r>
      <w:proofErr w:type="spellEnd"/>
      <w:r w:rsidRPr="0079682C">
        <w:rPr>
          <w:rFonts w:ascii="Helvetica" w:eastAsia="Times New Roman" w:hAnsi="Helvetica" w:cs="Helvetica"/>
          <w:color w:val="52525C"/>
          <w:sz w:val="21"/>
          <w:szCs w:val="21"/>
          <w:lang w:eastAsia="ru-RU"/>
        </w:rPr>
        <w:t>-событий, могущих стать толчком к «пикам», кульминациям в профессионально-личностном росте [4].</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В философии среда рассматривается как важный фактор дифференциации целостных систем (Б.М. Кедров). «Под воздействием среды происходит та или иная перестройка целого. Если условия среды благоприятны, происходит рост существующих частей целого, их обновление или приобретение целым новых частей. Неблагоприятные условия нередко вызывают потерю целым некоторых частей, причем прежде всего тех, которые менее прочно связаны с другими частями или не играют большой роли в функционировании целого» [1, с. 161]. Автор акцентирует наше внимание на том, что среда это и фактор интеграции, объединения компонентов целого, их стандартизации и унификации. При этом «…прогрессивное развитие той или иной системы, повышение степени ее организации, как правило, связано с увеличением количества ее компонентов, усложнением и совершенствованием их взаимосвязей, что с необходимостью требует постоянного притока материи и энергии. Из самой себя получить эту материю и энергию в силу действия законов сохранения система не в состоянии, она всегда их черпает из внешних условий. Если эти условия благоприятны, то есть содержат материю и энергию того типа, который необходим для движения системы в состояние более высокой организации, и если сама система внутренне способна к этому движению, то происходит поступательное развитие системы. В противном случае … система … или функционирует в пределах одного и того же уровня организации, или дезорганизуется, движ</w:t>
      </w:r>
      <w:bookmarkStart w:id="0" w:name="_GoBack"/>
      <w:bookmarkEnd w:id="0"/>
      <w:r w:rsidRPr="0079682C">
        <w:rPr>
          <w:rFonts w:ascii="Helvetica" w:eastAsia="Times New Roman" w:hAnsi="Helvetica" w:cs="Helvetica"/>
          <w:color w:val="52525C"/>
          <w:sz w:val="21"/>
          <w:szCs w:val="21"/>
          <w:lang w:eastAsia="ru-RU"/>
        </w:rPr>
        <w:t>ется по нисходящей линии» [1, с. 162].</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Проведенное нами анкетирование педагогов школы [2018–2019 г., N=110] показало, что практически половина опрошенных не удовлетворены достигнутым уровнем профессионализма и хотели бы иметь необходимые ресурсы и возможности для систематического самосовершенствования и достижения наиболее значимых успехов в избранной профессии. Перспективными для этого направлениями называют: обучение на специализированных обучающих и профессионально и личностно развивающих семинарах, прохождение психологических тренингов целевой направленности, деловые игры, изучение опыта успешных педагогов, овладение инновационными способами, стратегиями, технологиями деятельности, самообразование, самоанализ неразрешенных проблем в профессиональной деятельности и общении др.</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Мы разделяем точку зрения В. А. </w:t>
      </w:r>
      <w:proofErr w:type="spellStart"/>
      <w:r w:rsidRPr="0079682C">
        <w:rPr>
          <w:rFonts w:ascii="Helvetica" w:eastAsia="Times New Roman" w:hAnsi="Helvetica" w:cs="Helvetica"/>
          <w:color w:val="52525C"/>
          <w:sz w:val="21"/>
          <w:szCs w:val="21"/>
          <w:lang w:eastAsia="ru-RU"/>
        </w:rPr>
        <w:t>Ясвина</w:t>
      </w:r>
      <w:proofErr w:type="spellEnd"/>
      <w:r w:rsidRPr="0079682C">
        <w:rPr>
          <w:rFonts w:ascii="Helvetica" w:eastAsia="Times New Roman" w:hAnsi="Helvetica" w:cs="Helvetica"/>
          <w:color w:val="52525C"/>
          <w:sz w:val="21"/>
          <w:szCs w:val="21"/>
          <w:lang w:eastAsia="ru-RU"/>
        </w:rPr>
        <w:t xml:space="preserve"> и понимаем под профессионально-образовательной средой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[6, с. 14].</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i/>
          <w:iCs/>
          <w:color w:val="52525C"/>
          <w:sz w:val="21"/>
          <w:szCs w:val="21"/>
          <w:lang w:eastAsia="ru-RU"/>
        </w:rPr>
        <w:lastRenderedPageBreak/>
        <w:t>Профессионально-развивающая среда</w:t>
      </w:r>
      <w:r w:rsidRPr="0079682C">
        <w:rPr>
          <w:rFonts w:ascii="Helvetica" w:eastAsia="Times New Roman" w:hAnsi="Helvetica" w:cs="Helvetica"/>
          <w:color w:val="52525C"/>
          <w:sz w:val="21"/>
          <w:szCs w:val="21"/>
          <w:lang w:eastAsia="ru-RU"/>
        </w:rPr>
        <w:t xml:space="preserve"> в рамках </w:t>
      </w:r>
      <w:proofErr w:type="spellStart"/>
      <w:r w:rsidRPr="0079682C">
        <w:rPr>
          <w:rFonts w:ascii="Helvetica" w:eastAsia="Times New Roman" w:hAnsi="Helvetica" w:cs="Helvetica"/>
          <w:color w:val="52525C"/>
          <w:sz w:val="21"/>
          <w:szCs w:val="21"/>
          <w:lang w:eastAsia="ru-RU"/>
        </w:rPr>
        <w:t>внутришкольного</w:t>
      </w:r>
      <w:proofErr w:type="spellEnd"/>
      <w:r w:rsidRPr="0079682C">
        <w:rPr>
          <w:rFonts w:ascii="Helvetica" w:eastAsia="Times New Roman" w:hAnsi="Helvetica" w:cs="Helvetica"/>
          <w:color w:val="52525C"/>
          <w:sz w:val="21"/>
          <w:szCs w:val="21"/>
          <w:lang w:eastAsia="ru-RU"/>
        </w:rPr>
        <w:t xml:space="preserve"> повышения квалификации представляет собой атмосферу, наделенную потенциальными ресурсами для развития профессиональной компетентности и составляющих ее компетенций, включая компетенцию самосовершенствования педагога, активизирующую и </w:t>
      </w:r>
      <w:proofErr w:type="gramStart"/>
      <w:r w:rsidRPr="0079682C">
        <w:rPr>
          <w:rFonts w:ascii="Helvetica" w:eastAsia="Times New Roman" w:hAnsi="Helvetica" w:cs="Helvetica"/>
          <w:color w:val="52525C"/>
          <w:sz w:val="21"/>
          <w:szCs w:val="21"/>
          <w:lang w:eastAsia="ru-RU"/>
        </w:rPr>
        <w:t>стимулирующую непрерывное самообразование</w:t>
      </w:r>
      <w:proofErr w:type="gramEnd"/>
      <w:r w:rsidRPr="0079682C">
        <w:rPr>
          <w:rFonts w:ascii="Helvetica" w:eastAsia="Times New Roman" w:hAnsi="Helvetica" w:cs="Helvetica"/>
          <w:color w:val="52525C"/>
          <w:sz w:val="21"/>
          <w:szCs w:val="21"/>
          <w:lang w:eastAsia="ru-RU"/>
        </w:rPr>
        <w:t xml:space="preserve"> и самовоспитание, развитие ответственности, потребности в достижении истинного </w:t>
      </w:r>
      <w:proofErr w:type="spellStart"/>
      <w:r w:rsidRPr="0079682C">
        <w:rPr>
          <w:rFonts w:ascii="Helvetica" w:eastAsia="Times New Roman" w:hAnsi="Helvetica" w:cs="Helvetica"/>
          <w:color w:val="52525C"/>
          <w:sz w:val="21"/>
          <w:szCs w:val="21"/>
          <w:lang w:eastAsia="ru-RU"/>
        </w:rPr>
        <w:t>акме</w:t>
      </w:r>
      <w:proofErr w:type="spellEnd"/>
      <w:r w:rsidRPr="0079682C">
        <w:rPr>
          <w:rFonts w:ascii="Helvetica" w:eastAsia="Times New Roman" w:hAnsi="Helvetica" w:cs="Helvetica"/>
          <w:color w:val="52525C"/>
          <w:sz w:val="21"/>
          <w:szCs w:val="21"/>
          <w:lang w:eastAsia="ru-RU"/>
        </w:rPr>
        <w:t xml:space="preserve"> в избранной профессии.</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Создание и поддержание традиции профессионально-развивающей среды в школе как необходимого условия, стимулирующего развитие компетенции самосовершенствования педагога требует от администрации школы понимания ее «…сложности и гетерогенности, индивидуализированного и аутентичного характера, обеспечение отношений, взаимопониманий в педагогическом коллективе, преобладания созидательного настроя, участия всех субъектов в управлении образовательным процессом, сплоченности и сознательности, продуктивности взаимодействия в обучающем компоненте образовательного процесса» [5, с. 124].</w:t>
      </w:r>
    </w:p>
    <w:p w:rsidR="0079682C" w:rsidRPr="0079682C" w:rsidRDefault="0079682C" w:rsidP="0079682C">
      <w:pPr>
        <w:shd w:val="clear" w:color="auto" w:fill="FFFFFF"/>
        <w:spacing w:after="165" w:line="360" w:lineRule="auto"/>
        <w:ind w:firstLine="567"/>
        <w:jc w:val="both"/>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Бесспорно, уровень развития профессионально-развивающей среды школы детерминирует нормы, образцы профессионального поведения, стратегии и технологии профессионального и личностного самосовершенствования каждого педагога. В свою очередь, профессионально-личностные свойства педагога обусловливают и влияют на уровень развития, обогащения самой среды, на поддержание ее традиций и инноваций. Поэтому администрация школы призвана активно и содержательно поддерживать и совершенствовать процесс создания профессионально-развивающей среды в школе.</w:t>
      </w:r>
    </w:p>
    <w:p w:rsidR="0079682C" w:rsidRPr="0079682C" w:rsidRDefault="0079682C" w:rsidP="0079682C">
      <w:pPr>
        <w:shd w:val="clear" w:color="auto" w:fill="FFFFFF"/>
        <w:spacing w:before="165" w:after="165" w:line="360" w:lineRule="auto"/>
        <w:ind w:firstLine="567"/>
        <w:outlineLvl w:val="4"/>
        <w:rPr>
          <w:rFonts w:ascii="inherit" w:eastAsia="Times New Roman" w:hAnsi="inherit" w:cs="Helvetica"/>
          <w:color w:val="52525C"/>
          <w:sz w:val="21"/>
          <w:szCs w:val="21"/>
          <w:lang w:eastAsia="ru-RU"/>
        </w:rPr>
      </w:pPr>
      <w:r w:rsidRPr="0079682C">
        <w:rPr>
          <w:rFonts w:ascii="inherit" w:eastAsia="Times New Roman" w:hAnsi="inherit" w:cs="Helvetica"/>
          <w:b/>
          <w:bCs/>
          <w:i/>
          <w:iCs/>
          <w:color w:val="52525C"/>
          <w:sz w:val="21"/>
          <w:szCs w:val="21"/>
          <w:lang w:eastAsia="ru-RU"/>
        </w:rPr>
        <w:t>Список литературы</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1. Абдалина Л.В. Развитие профессионализма педагога: от теории к практике: монография / Л.В. Абдалина. – М.: Изд-во РГСУ, 2008. – 327 с.</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2. </w:t>
      </w:r>
      <w:proofErr w:type="spellStart"/>
      <w:r w:rsidRPr="0079682C">
        <w:rPr>
          <w:rFonts w:ascii="Helvetica" w:eastAsia="Times New Roman" w:hAnsi="Helvetica" w:cs="Helvetica"/>
          <w:color w:val="52525C"/>
          <w:sz w:val="21"/>
          <w:szCs w:val="21"/>
          <w:lang w:eastAsia="ru-RU"/>
        </w:rPr>
        <w:t>Борытко</w:t>
      </w:r>
      <w:proofErr w:type="spellEnd"/>
      <w:r w:rsidRPr="0079682C">
        <w:rPr>
          <w:rFonts w:ascii="Helvetica" w:eastAsia="Times New Roman" w:hAnsi="Helvetica" w:cs="Helvetica"/>
          <w:color w:val="52525C"/>
          <w:sz w:val="21"/>
          <w:szCs w:val="21"/>
          <w:lang w:eastAsia="ru-RU"/>
        </w:rPr>
        <w:t> Н.М. Методология психолого-педагогических исследований: учебник для магистрантов и студентов педагогических вузов / Н.М. </w:t>
      </w:r>
      <w:proofErr w:type="spellStart"/>
      <w:r w:rsidRPr="0079682C">
        <w:rPr>
          <w:rFonts w:ascii="Helvetica" w:eastAsia="Times New Roman" w:hAnsi="Helvetica" w:cs="Helvetica"/>
          <w:color w:val="52525C"/>
          <w:sz w:val="21"/>
          <w:szCs w:val="21"/>
          <w:lang w:eastAsia="ru-RU"/>
        </w:rPr>
        <w:t>Борытко</w:t>
      </w:r>
      <w:proofErr w:type="spellEnd"/>
      <w:r w:rsidRPr="0079682C">
        <w:rPr>
          <w:rFonts w:ascii="Helvetica" w:eastAsia="Times New Roman" w:hAnsi="Helvetica" w:cs="Helvetica"/>
          <w:color w:val="52525C"/>
          <w:sz w:val="21"/>
          <w:szCs w:val="21"/>
          <w:lang w:eastAsia="ru-RU"/>
        </w:rPr>
        <w:t xml:space="preserve"> [и др.]. – Волгоград: Изд-во ВГИПК РО, 2006. – 284 с.</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3. Идея системности в современной психологии / под ред. В.А. </w:t>
      </w:r>
      <w:proofErr w:type="spellStart"/>
      <w:r w:rsidRPr="0079682C">
        <w:rPr>
          <w:rFonts w:ascii="Helvetica" w:eastAsia="Times New Roman" w:hAnsi="Helvetica" w:cs="Helvetica"/>
          <w:color w:val="52525C"/>
          <w:sz w:val="21"/>
          <w:szCs w:val="21"/>
          <w:lang w:eastAsia="ru-RU"/>
        </w:rPr>
        <w:t>Барабанщикова</w:t>
      </w:r>
      <w:proofErr w:type="spellEnd"/>
      <w:r w:rsidRPr="0079682C">
        <w:rPr>
          <w:rFonts w:ascii="Helvetica" w:eastAsia="Times New Roman" w:hAnsi="Helvetica" w:cs="Helvetica"/>
          <w:color w:val="52525C"/>
          <w:sz w:val="21"/>
          <w:szCs w:val="21"/>
          <w:lang w:eastAsia="ru-RU"/>
        </w:rPr>
        <w:t>. – М.: Изд-во Института психологии РАН, 2005. – 496 с.</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4. Маркова А.К. Психология профессионализма / А.К. Маркова. – М.: Знание, 1996. – 310 с.</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5. Фролова О.С. Формирование инновационной компетенции педагога в процессе </w:t>
      </w:r>
      <w:proofErr w:type="spellStart"/>
      <w:r w:rsidRPr="0079682C">
        <w:rPr>
          <w:rFonts w:ascii="Helvetica" w:eastAsia="Times New Roman" w:hAnsi="Helvetica" w:cs="Helvetica"/>
          <w:color w:val="52525C"/>
          <w:sz w:val="21"/>
          <w:szCs w:val="21"/>
          <w:lang w:eastAsia="ru-RU"/>
        </w:rPr>
        <w:t>внутришкольного</w:t>
      </w:r>
      <w:proofErr w:type="spellEnd"/>
      <w:r w:rsidRPr="0079682C">
        <w:rPr>
          <w:rFonts w:ascii="Helvetica" w:eastAsia="Times New Roman" w:hAnsi="Helvetica" w:cs="Helvetica"/>
          <w:color w:val="52525C"/>
          <w:sz w:val="21"/>
          <w:szCs w:val="21"/>
          <w:lang w:eastAsia="ru-RU"/>
        </w:rPr>
        <w:t xml:space="preserve"> повышения квалификации: </w:t>
      </w:r>
      <w:proofErr w:type="spellStart"/>
      <w:r w:rsidRPr="0079682C">
        <w:rPr>
          <w:rFonts w:ascii="Helvetica" w:eastAsia="Times New Roman" w:hAnsi="Helvetica" w:cs="Helvetica"/>
          <w:color w:val="52525C"/>
          <w:sz w:val="21"/>
          <w:szCs w:val="21"/>
          <w:lang w:eastAsia="ru-RU"/>
        </w:rPr>
        <w:t>дис</w:t>
      </w:r>
      <w:proofErr w:type="spellEnd"/>
      <w:r w:rsidRPr="0079682C">
        <w:rPr>
          <w:rFonts w:ascii="Helvetica" w:eastAsia="Times New Roman" w:hAnsi="Helvetica" w:cs="Helvetica"/>
          <w:color w:val="52525C"/>
          <w:sz w:val="21"/>
          <w:szCs w:val="21"/>
          <w:lang w:eastAsia="ru-RU"/>
        </w:rPr>
        <w:t xml:space="preserve">. … канд. </w:t>
      </w:r>
      <w:proofErr w:type="spellStart"/>
      <w:r w:rsidRPr="0079682C">
        <w:rPr>
          <w:rFonts w:ascii="Helvetica" w:eastAsia="Times New Roman" w:hAnsi="Helvetica" w:cs="Helvetica"/>
          <w:color w:val="52525C"/>
          <w:sz w:val="21"/>
          <w:szCs w:val="21"/>
          <w:lang w:eastAsia="ru-RU"/>
        </w:rPr>
        <w:t>пед</w:t>
      </w:r>
      <w:proofErr w:type="spellEnd"/>
      <w:r w:rsidRPr="0079682C">
        <w:rPr>
          <w:rFonts w:ascii="Helvetica" w:eastAsia="Times New Roman" w:hAnsi="Helvetica" w:cs="Helvetica"/>
          <w:color w:val="52525C"/>
          <w:sz w:val="21"/>
          <w:szCs w:val="21"/>
          <w:lang w:eastAsia="ru-RU"/>
        </w:rPr>
        <w:t>. наук / О.С. Фролова. – Воронеж, 2018. – 216 с.</w:t>
      </w:r>
    </w:p>
    <w:p w:rsidR="0079682C" w:rsidRPr="0079682C" w:rsidRDefault="0079682C" w:rsidP="0079682C">
      <w:pPr>
        <w:numPr>
          <w:ilvl w:val="0"/>
          <w:numId w:val="2"/>
        </w:numPr>
        <w:shd w:val="clear" w:color="auto" w:fill="FFFFFF"/>
        <w:spacing w:before="100" w:beforeAutospacing="1" w:after="100" w:afterAutospacing="1" w:line="360" w:lineRule="auto"/>
        <w:ind w:left="495" w:firstLine="567"/>
        <w:rPr>
          <w:rFonts w:ascii="Helvetica" w:eastAsia="Times New Roman" w:hAnsi="Helvetica" w:cs="Helvetica"/>
          <w:color w:val="52525C"/>
          <w:sz w:val="21"/>
          <w:szCs w:val="21"/>
          <w:lang w:eastAsia="ru-RU"/>
        </w:rPr>
      </w:pPr>
      <w:r w:rsidRPr="0079682C">
        <w:rPr>
          <w:rFonts w:ascii="Helvetica" w:eastAsia="Times New Roman" w:hAnsi="Helvetica" w:cs="Helvetica"/>
          <w:color w:val="52525C"/>
          <w:sz w:val="21"/>
          <w:szCs w:val="21"/>
          <w:lang w:eastAsia="ru-RU"/>
        </w:rPr>
        <w:t xml:space="preserve">6. </w:t>
      </w:r>
      <w:proofErr w:type="spellStart"/>
      <w:r w:rsidRPr="0079682C">
        <w:rPr>
          <w:rFonts w:ascii="Helvetica" w:eastAsia="Times New Roman" w:hAnsi="Helvetica" w:cs="Helvetica"/>
          <w:color w:val="52525C"/>
          <w:sz w:val="21"/>
          <w:szCs w:val="21"/>
          <w:lang w:eastAsia="ru-RU"/>
        </w:rPr>
        <w:t>Ясвин</w:t>
      </w:r>
      <w:proofErr w:type="spellEnd"/>
      <w:r w:rsidRPr="0079682C">
        <w:rPr>
          <w:rFonts w:ascii="Helvetica" w:eastAsia="Times New Roman" w:hAnsi="Helvetica" w:cs="Helvetica"/>
          <w:color w:val="52525C"/>
          <w:sz w:val="21"/>
          <w:szCs w:val="21"/>
          <w:lang w:eastAsia="ru-RU"/>
        </w:rPr>
        <w:t> В.А. Образовательная среда: от моделирования к проектированию / В.А. </w:t>
      </w:r>
      <w:proofErr w:type="spellStart"/>
      <w:r w:rsidRPr="0079682C">
        <w:rPr>
          <w:rFonts w:ascii="Helvetica" w:eastAsia="Times New Roman" w:hAnsi="Helvetica" w:cs="Helvetica"/>
          <w:color w:val="52525C"/>
          <w:sz w:val="21"/>
          <w:szCs w:val="21"/>
          <w:lang w:eastAsia="ru-RU"/>
        </w:rPr>
        <w:t>Ясвин</w:t>
      </w:r>
      <w:proofErr w:type="spellEnd"/>
      <w:r w:rsidRPr="0079682C">
        <w:rPr>
          <w:rFonts w:ascii="Helvetica" w:eastAsia="Times New Roman" w:hAnsi="Helvetica" w:cs="Helvetica"/>
          <w:color w:val="52525C"/>
          <w:sz w:val="21"/>
          <w:szCs w:val="21"/>
          <w:lang w:eastAsia="ru-RU"/>
        </w:rPr>
        <w:t>. – М.: Смысл, 2001. – 365 с.</w:t>
      </w:r>
    </w:p>
    <w:p w:rsidR="00185156" w:rsidRPr="0079682C" w:rsidRDefault="00185156" w:rsidP="0079682C">
      <w:pPr>
        <w:spacing w:line="360" w:lineRule="auto"/>
        <w:ind w:firstLine="567"/>
      </w:pPr>
    </w:p>
    <w:sectPr w:rsidR="00185156" w:rsidRPr="0079682C" w:rsidSect="0079682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386"/>
    <w:multiLevelType w:val="multilevel"/>
    <w:tmpl w:val="2DF2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E71D91"/>
    <w:multiLevelType w:val="multilevel"/>
    <w:tmpl w:val="DA46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A3"/>
    <w:rsid w:val="00185156"/>
    <w:rsid w:val="0079682C"/>
    <w:rsid w:val="00A3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C7B2F-FB74-4FD1-92CF-0693F85E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011">
      <w:bodyDiv w:val="1"/>
      <w:marLeft w:val="0"/>
      <w:marRight w:val="0"/>
      <w:marTop w:val="0"/>
      <w:marBottom w:val="0"/>
      <w:divBdr>
        <w:top w:val="none" w:sz="0" w:space="0" w:color="auto"/>
        <w:left w:val="none" w:sz="0" w:space="0" w:color="auto"/>
        <w:bottom w:val="none" w:sz="0" w:space="0" w:color="auto"/>
        <w:right w:val="none" w:sz="0" w:space="0" w:color="auto"/>
      </w:divBdr>
      <w:divsChild>
        <w:div w:id="281770926">
          <w:marLeft w:val="0"/>
          <w:marRight w:val="0"/>
          <w:marTop w:val="0"/>
          <w:marBottom w:val="0"/>
          <w:divBdr>
            <w:top w:val="none" w:sz="0" w:space="0" w:color="auto"/>
            <w:left w:val="none" w:sz="0" w:space="0" w:color="auto"/>
            <w:bottom w:val="none" w:sz="0" w:space="0" w:color="auto"/>
            <w:right w:val="none" w:sz="0" w:space="0" w:color="auto"/>
          </w:divBdr>
          <w:divsChild>
            <w:div w:id="1920749500">
              <w:marLeft w:val="0"/>
              <w:marRight w:val="0"/>
              <w:marTop w:val="0"/>
              <w:marBottom w:val="0"/>
              <w:divBdr>
                <w:top w:val="none" w:sz="0" w:space="0" w:color="auto"/>
                <w:left w:val="none" w:sz="0" w:space="0" w:color="auto"/>
                <w:bottom w:val="none" w:sz="0" w:space="0" w:color="auto"/>
                <w:right w:val="none" w:sz="0" w:space="0" w:color="auto"/>
              </w:divBdr>
            </w:div>
          </w:divsChild>
        </w:div>
        <w:div w:id="1983341722">
          <w:marLeft w:val="0"/>
          <w:marRight w:val="0"/>
          <w:marTop w:val="0"/>
          <w:marBottom w:val="0"/>
          <w:divBdr>
            <w:top w:val="none" w:sz="0" w:space="0" w:color="auto"/>
            <w:left w:val="none" w:sz="0" w:space="0" w:color="auto"/>
            <w:bottom w:val="none" w:sz="0" w:space="0" w:color="auto"/>
            <w:right w:val="none" w:sz="0" w:space="0" w:color="auto"/>
          </w:divBdr>
          <w:divsChild>
            <w:div w:id="2133743382">
              <w:marLeft w:val="0"/>
              <w:marRight w:val="0"/>
              <w:marTop w:val="0"/>
              <w:marBottom w:val="0"/>
              <w:divBdr>
                <w:top w:val="none" w:sz="0" w:space="0" w:color="auto"/>
                <w:left w:val="none" w:sz="0" w:space="0" w:color="auto"/>
                <w:bottom w:val="none" w:sz="0" w:space="0" w:color="auto"/>
                <w:right w:val="none" w:sz="0" w:space="0" w:color="auto"/>
              </w:divBdr>
            </w:div>
          </w:divsChild>
        </w:div>
        <w:div w:id="536040728">
          <w:marLeft w:val="0"/>
          <w:marRight w:val="0"/>
          <w:marTop w:val="0"/>
          <w:marBottom w:val="0"/>
          <w:divBdr>
            <w:top w:val="none" w:sz="0" w:space="0" w:color="auto"/>
            <w:left w:val="none" w:sz="0" w:space="0" w:color="auto"/>
            <w:bottom w:val="none" w:sz="0" w:space="0" w:color="auto"/>
            <w:right w:val="none" w:sz="0" w:space="0" w:color="auto"/>
          </w:divBdr>
        </w:div>
      </w:divsChild>
    </w:div>
    <w:div w:id="2066173048">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7">
          <w:marLeft w:val="-225"/>
          <w:marRight w:val="-225"/>
          <w:marTop w:val="0"/>
          <w:marBottom w:val="0"/>
          <w:divBdr>
            <w:top w:val="none" w:sz="0" w:space="0" w:color="auto"/>
            <w:left w:val="none" w:sz="0" w:space="0" w:color="auto"/>
            <w:bottom w:val="none" w:sz="0" w:space="0" w:color="auto"/>
            <w:right w:val="none" w:sz="0" w:space="0" w:color="auto"/>
          </w:divBdr>
          <w:divsChild>
            <w:div w:id="346177429">
              <w:marLeft w:val="0"/>
              <w:marRight w:val="0"/>
              <w:marTop w:val="0"/>
              <w:marBottom w:val="0"/>
              <w:divBdr>
                <w:top w:val="none" w:sz="0" w:space="0" w:color="auto"/>
                <w:left w:val="none" w:sz="0" w:space="0" w:color="auto"/>
                <w:bottom w:val="none" w:sz="0" w:space="0" w:color="auto"/>
                <w:right w:val="none" w:sz="0" w:space="0" w:color="auto"/>
              </w:divBdr>
              <w:divsChild>
                <w:div w:id="683946932">
                  <w:marLeft w:val="0"/>
                  <w:marRight w:val="0"/>
                  <w:marTop w:val="0"/>
                  <w:marBottom w:val="450"/>
                  <w:divBdr>
                    <w:top w:val="none" w:sz="0" w:space="0" w:color="auto"/>
                    <w:left w:val="none" w:sz="0" w:space="0" w:color="auto"/>
                    <w:bottom w:val="none" w:sz="0" w:space="0" w:color="auto"/>
                    <w:right w:val="none" w:sz="0" w:space="0" w:color="auto"/>
                  </w:divBdr>
                  <w:divsChild>
                    <w:div w:id="1762990393">
                      <w:marLeft w:val="0"/>
                      <w:marRight w:val="0"/>
                      <w:marTop w:val="0"/>
                      <w:marBottom w:val="0"/>
                      <w:divBdr>
                        <w:top w:val="none" w:sz="0" w:space="0" w:color="auto"/>
                        <w:left w:val="none" w:sz="0" w:space="0" w:color="auto"/>
                        <w:bottom w:val="none" w:sz="0" w:space="0" w:color="auto"/>
                        <w:right w:val="none" w:sz="0" w:space="0" w:color="auto"/>
                      </w:divBdr>
                      <w:divsChild>
                        <w:div w:id="2064909538">
                          <w:marLeft w:val="0"/>
                          <w:marRight w:val="0"/>
                          <w:marTop w:val="0"/>
                          <w:marBottom w:val="0"/>
                          <w:divBdr>
                            <w:top w:val="none" w:sz="0" w:space="0" w:color="auto"/>
                            <w:left w:val="none" w:sz="0" w:space="0" w:color="auto"/>
                            <w:bottom w:val="none" w:sz="0" w:space="0" w:color="auto"/>
                            <w:right w:val="none" w:sz="0" w:space="0" w:color="auto"/>
                          </w:divBdr>
                          <w:divsChild>
                            <w:div w:id="17854315">
                              <w:marLeft w:val="0"/>
                              <w:marRight w:val="0"/>
                              <w:marTop w:val="0"/>
                              <w:marBottom w:val="0"/>
                              <w:divBdr>
                                <w:top w:val="none" w:sz="0" w:space="0" w:color="auto"/>
                                <w:left w:val="none" w:sz="0" w:space="0" w:color="auto"/>
                                <w:bottom w:val="none" w:sz="0" w:space="0" w:color="auto"/>
                                <w:right w:val="none" w:sz="0" w:space="0" w:color="auto"/>
                              </w:divBdr>
                              <w:divsChild>
                                <w:div w:id="352153791">
                                  <w:marLeft w:val="0"/>
                                  <w:marRight w:val="0"/>
                                  <w:marTop w:val="0"/>
                                  <w:marBottom w:val="0"/>
                                  <w:divBdr>
                                    <w:top w:val="none" w:sz="0" w:space="0" w:color="auto"/>
                                    <w:left w:val="none" w:sz="0" w:space="0" w:color="auto"/>
                                    <w:bottom w:val="none" w:sz="0" w:space="0" w:color="auto"/>
                                    <w:right w:val="none" w:sz="0" w:space="0" w:color="auto"/>
                                  </w:divBdr>
                                  <w:divsChild>
                                    <w:div w:id="144326015">
                                      <w:marLeft w:val="0"/>
                                      <w:marRight w:val="0"/>
                                      <w:marTop w:val="0"/>
                                      <w:marBottom w:val="0"/>
                                      <w:divBdr>
                                        <w:top w:val="none" w:sz="0" w:space="0" w:color="auto"/>
                                        <w:left w:val="none" w:sz="0" w:space="0" w:color="auto"/>
                                        <w:bottom w:val="none" w:sz="0" w:space="0" w:color="auto"/>
                                        <w:right w:val="none" w:sz="0" w:space="0" w:color="auto"/>
                                      </w:divBdr>
                                      <w:divsChild>
                                        <w:div w:id="793134912">
                                          <w:marLeft w:val="0"/>
                                          <w:marRight w:val="0"/>
                                          <w:marTop w:val="0"/>
                                          <w:marBottom w:val="0"/>
                                          <w:divBdr>
                                            <w:top w:val="none" w:sz="0" w:space="0" w:color="auto"/>
                                            <w:left w:val="none" w:sz="0" w:space="0" w:color="auto"/>
                                            <w:bottom w:val="none" w:sz="0" w:space="0" w:color="auto"/>
                                            <w:right w:val="none" w:sz="0" w:space="0" w:color="auto"/>
                                          </w:divBdr>
                                        </w:div>
                                      </w:divsChild>
                                    </w:div>
                                    <w:div w:id="2061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93723">
          <w:marLeft w:val="0"/>
          <w:marRight w:val="0"/>
          <w:marTop w:val="0"/>
          <w:marBottom w:val="450"/>
          <w:divBdr>
            <w:top w:val="none" w:sz="0" w:space="0" w:color="auto"/>
            <w:left w:val="none" w:sz="0" w:space="0" w:color="auto"/>
            <w:bottom w:val="none" w:sz="0" w:space="0" w:color="auto"/>
            <w:right w:val="none" w:sz="0" w:space="0" w:color="auto"/>
          </w:divBdr>
          <w:divsChild>
            <w:div w:id="1989937598">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330"/>
                  <w:divBdr>
                    <w:top w:val="single" w:sz="6" w:space="11" w:color="BCE8F1"/>
                    <w:left w:val="single" w:sz="6" w:space="11" w:color="BCE8F1"/>
                    <w:bottom w:val="single" w:sz="6" w:space="11" w:color="BCE8F1"/>
                    <w:right w:val="single" w:sz="6" w:space="26" w:color="BCE8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2021-04-22T20:47:00Z</dcterms:created>
  <dcterms:modified xsi:type="dcterms:W3CDTF">2021-04-22T20:50:00Z</dcterms:modified>
</cp:coreProperties>
</file>