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-1061083</wp:posOffset>
            </wp:positionH>
            <wp:positionV relativeFrom="paragraph">
              <wp:posOffset>-791207</wp:posOffset>
            </wp:positionV>
            <wp:extent cx="7524750" cy="11110035"/>
            <wp:effectExtent b="0" l="0" r="0" t="0"/>
            <wp:wrapNone/>
            <wp:docPr descr="https://fsd.mir-olymp.ru/html/2019/12/03/i_5de61d1c90708/phpHeJRSH_1.jpeg" id="1" name="image1.png"/>
            <a:graphic>
              <a:graphicData uri="http://schemas.openxmlformats.org/drawingml/2006/picture">
                <pic:pic>
                  <pic:nvPicPr>
                    <pic:cNvPr descr="https://fsd.mir-olymp.ru/html/2019/12/03/i_5de61d1c90708/phpHeJRSH_1.jpe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11100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ind w:left="-1701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Муниципальное бюджетное дошкольное образовательное</w:t>
      </w:r>
    </w:p>
    <w:p w:rsidR="00000000" w:rsidDel="00000000" w:rsidP="00000000" w:rsidRDefault="00000000" w:rsidRPr="00000000" w14:paraId="00000003">
      <w:pPr>
        <w:ind w:left="-1134" w:firstLine="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учреждение «Детский сад № 59 «Теремок»</w:t>
      </w:r>
    </w:p>
    <w:p w:rsidR="00000000" w:rsidDel="00000000" w:rsidP="00000000" w:rsidRDefault="00000000" w:rsidRPr="00000000" w14:paraId="00000004">
      <w:pPr>
        <w:ind w:left="-1276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-709" w:firstLine="0"/>
        <w:jc w:val="center"/>
        <w:rPr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-1701" w:firstLine="0"/>
        <w:jc w:val="center"/>
        <w:rPr>
          <w:rFonts w:ascii="Times New Roman" w:cs="Times New Roman" w:eastAsia="Times New Roman" w:hAnsi="Times New Roman"/>
          <w:b w:val="1"/>
          <w:sz w:val="72"/>
          <w:szCs w:val="7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72"/>
          <w:szCs w:val="72"/>
          <w:rtl w:val="0"/>
        </w:rPr>
        <w:t xml:space="preserve">Макет             </w:t>
      </w:r>
    </w:p>
    <w:p w:rsidR="00000000" w:rsidDel="00000000" w:rsidP="00000000" w:rsidRDefault="00000000" w:rsidRPr="00000000" w14:paraId="00000008">
      <w:pPr>
        <w:ind w:left="-1701" w:firstLine="0"/>
        <w:jc w:val="center"/>
        <w:rPr>
          <w:rFonts w:ascii="Times New Roman" w:cs="Times New Roman" w:eastAsia="Times New Roman" w:hAnsi="Times New Roman"/>
          <w:sz w:val="72"/>
          <w:szCs w:val="7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72"/>
          <w:szCs w:val="72"/>
          <w:rtl w:val="0"/>
        </w:rPr>
        <w:t xml:space="preserve"> «У бабушки в деревне»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/>
        <w:drawing>
          <wp:inline distB="0" distT="0" distL="0" distR="0">
            <wp:extent cx="5940425" cy="150050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Times New Roman" w:cs="Times New Roman" w:eastAsia="Times New Roman" w:hAnsi="Times New Roman"/>
          <w:b w:val="1"/>
          <w:sz w:val="44"/>
          <w:szCs w:val="4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44"/>
          <w:szCs w:val="44"/>
          <w:highlight w:val="whit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-709" w:firstLine="0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right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36"/>
          <w:szCs w:val="36"/>
          <w:rtl w:val="0"/>
        </w:rPr>
        <w:t xml:space="preserve">Подготовил воспитатель: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Черевичко Наталья Владимировна</w:t>
      </w:r>
    </w:p>
    <w:p w:rsidR="00000000" w:rsidDel="00000000" w:rsidP="00000000" w:rsidRDefault="00000000" w:rsidRPr="00000000" w14:paraId="0000000F">
      <w:pPr>
        <w:jc w:val="right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Times New Roman" w:cs="Times New Roman" w:eastAsia="Times New Roman" w:hAnsi="Times New Roman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Прокопьевский городской округ 2021г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u w:val="single"/>
          <w:shd w:fill="auto" w:val="clear"/>
          <w:vertAlign w:val="baseline"/>
          <w:rtl w:val="0"/>
        </w:rPr>
        <w:t xml:space="preserve">Описание макета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211e1e"/>
          <w:sz w:val="22"/>
          <w:szCs w:val="22"/>
          <w:highlight w:val="white"/>
          <w:u w:val="none"/>
          <w:vertAlign w:val="baseline"/>
          <w:rtl w:val="0"/>
        </w:rPr>
        <w:t xml:space="preserve"> </w:t>
        <w:tab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1e1e"/>
          <w:sz w:val="28"/>
          <w:szCs w:val="28"/>
          <w:highlight w:val="white"/>
          <w:u w:val="none"/>
          <w:vertAlign w:val="baseline"/>
          <w:rtl w:val="0"/>
        </w:rPr>
        <w:t xml:space="preserve">Макет объёмен, красочен,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основа и сам макет сделаны из натуральных материалов (дерево), дно макета обклеено зелёным фетром. Все постройки и деревья тоже   деревянные.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1e1e"/>
          <w:sz w:val="28"/>
          <w:szCs w:val="28"/>
          <w:highlight w:val="white"/>
          <w:u w:val="none"/>
          <w:vertAlign w:val="baseline"/>
          <w:rtl w:val="0"/>
        </w:rPr>
        <w:t xml:space="preserve">Макет разделен на две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игровые зоны: " Ферма" и «Огород".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1e1e"/>
          <w:sz w:val="28"/>
          <w:szCs w:val="28"/>
          <w:highlight w:val="white"/>
          <w:u w:val="none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Во дворе есть место для разных домашних животных и птиц.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1e1e"/>
          <w:sz w:val="28"/>
          <w:szCs w:val="28"/>
          <w:highlight w:val="white"/>
          <w:u w:val="none"/>
          <w:vertAlign w:val="baseline"/>
          <w:rtl w:val="0"/>
        </w:rPr>
        <w:t xml:space="preserve">Фигурки, животные, деревья легко передвигаются по мере надобности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 Есть кормушки, из которых животные едят, корытце для поросят, сарай, в который животные могут заходить для того, чтобы, например, спрятаться от солнца в жаркий день. Зимой животные живут в сарае. На территории двора построен дом, в котором проживают дедушка с бабушкой.  Двор охраняет собака, живущая в будке. 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851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1e1e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211e1e"/>
          <w:sz w:val="28"/>
          <w:szCs w:val="28"/>
          <w:highlight w:val="white"/>
          <w:u w:val="none"/>
          <w:vertAlign w:val="baseline"/>
          <w:rtl w:val="0"/>
        </w:rPr>
        <w:t xml:space="preserve">Зона «Ферма»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1e1e"/>
          <w:sz w:val="28"/>
          <w:szCs w:val="28"/>
          <w:highlight w:val="white"/>
          <w:u w:val="none"/>
          <w:vertAlign w:val="baseline"/>
          <w:rtl w:val="0"/>
        </w:rPr>
        <w:t xml:space="preserve"> позволяет детям наглядно видеть, где живут животные, чем они питаются, знакомит детей с дворовыми и хозяйственными постройками.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Закрепляем и уточняем знания детей о домашних животных и их детенышах.</w:t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2. Активизируем и расширяем словарь по теме домашние животные и птицы.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3. Знакомим с внешними признаками животных, чем питаются, как голос подают, где живут, какую пользу приносят.</w:t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4. Развиваем зрительное, речеслуховое, слуховое, тактильное восприятие, творческое воображение.</w:t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5. Совершенствуем мыслительные процессы.</w:t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6. Прививаем любовь к домашним животным и птицам.</w:t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7. Воспитываем умение слушать внимательно, развиваем познавательный процесс.</w:t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ab/>
        <w:t xml:space="preserve">Используя вторую часть макета 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«Огород»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, расширяем и уточняем знания детей об овощах, фруктах произрастающих на территории Кузбасса формируем умение различать овощи и фрукты по форме и цвету,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211e1e"/>
          <w:sz w:val="28"/>
          <w:szCs w:val="28"/>
          <w:highlight w:val="white"/>
          <w:u w:val="none"/>
          <w:vertAlign w:val="baseline"/>
          <w:rtl w:val="0"/>
        </w:rPr>
        <w:t xml:space="preserve"> развиваем познавательную активность и коммуникативные навыки во время совместных игр. Огород сделан для того, чтобы помочь детям запомнить названия овощей, составные части растений – корни, листья. Овощи можно высаживать на грядки, а сами грядки располагать в любом месте огорода. Фрукты можно собрать с дерева, что развивает мелкую моторику.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32"/>
          <w:szCs w:val="32"/>
          <w:highlight w:val="white"/>
          <w:u w:val="single"/>
          <w:vertAlign w:val="baseline"/>
          <w:rtl w:val="0"/>
        </w:rPr>
        <w:t xml:space="preserve">Актуальность: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32"/>
          <w:szCs w:val="32"/>
          <w:highlight w:val="white"/>
          <w:u w:val="single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Формирование знаний о родном крае — это сложный педагогический процесс, предполагающий совместную деятельность педагога, родителей и воспитанников. Воспитывая детей природой родного края, мы тем самым формируем глубокую привязанность к нему, чувство гордости. Знакомство с природой, бытом людей, живущих на земле позволяет лучше почувствовать родной край. Любой край, область, даже небольшая деревня неповторимы. В каждом месте своя природа, свои традиции и свой быт. Отбор соответствующего материала позволяет формировать у дошкольников представление о том, чем славен родной край.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Помочь дошкольникам шире познакомиться с родным краем, понять его историю, культуру и их взаимосвязь с предметами и объектами окружающей действительности и жизни общества, принять участие в созидательной деятельности – в этом заключается главный смысл работы по внедрению регионального компонента.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8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Знакомство детей с родным краем: с национальными, географическими, природными особенностями формирует у них такие черты характера, которые помогут им стать патриотом и гражданином своей Родины. Ведь, впечатления о родной природе, полученные в детстве, нередко остаются в памяти человека на всю жизнь.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127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Тема макета была выбрана с учетом возраста детей. Мир животных чрезвычайно привлекателен и разнообразен для детей, животные в доме - важный фактор воспитания. Не может быть добрым человек, который не любит животных, который никогда не проявил о них заботу. Ещё в раннем детстве многие из ребят имеют такую возможность контактов с домашними животными - кошками, собаками и т.д. Животные становятся такой же неотъемлемой частью детства, как и любимые игрушки. Разнообразные ситуации общения с домашними животными и их детёнышами дают большой запас представлений об их особенностях, повадках, пользе побуждают интерес, любознательность, формируют навыки взаимодействия с ними. В младшем возрасте важно обогащать и стимулировать эмоциональную отзывчивость и разнообразные переживания детей в процессе общения с природой, сопереживания, сочувствие, доброжелательность, любование красотой живой и не живой природы, любопытство при встрече с объектами природы, удивление. Наш макет направлен на организацию работы по созданию оптимальных условий для формирования у детей познавательного интереса к домашним животным, проявления добрых чувств, заботы о животных.</w:t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 </w:t>
        <w:tab/>
        <w:t xml:space="preserve">Данный макет рассчитан для оформления уголка природы в детском саду. Может использоваться в организованной и в самостоятельной деятельности по формированию знаний и представлений о домашних животных и птицах; закреплению понятия, что домашние животные и птицы живут рядом с человеком; о плодах фруктовых, овощных культур, о месте их произрастания.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127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Способствует развитию умения сравнивать, выделять общие и отличительные признаки домашних птиц, и животных; способствует развитию умения различать овощи, фрукты по названию, особенностям формы, цвета, вкуса.</w:t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127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Воспитывает любознательность, заботливое отношение к домашним животным; воспитывает чувство уважения к природе и людям, которые, благодаря своему труду получают урожай.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127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Методические приемы работы с макетом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995" w:right="283" w:hanging="360"/>
        <w:jc w:val="both"/>
        <w:rPr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Беседы.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995" w:right="283" w:hanging="360"/>
        <w:jc w:val="both"/>
        <w:rPr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Рассматривание.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995" w:right="283" w:hanging="360"/>
        <w:jc w:val="both"/>
        <w:rPr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Чтение стихов и рассказов о домашних животных, овощах и фруктах.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995" w:right="283" w:hanging="360"/>
        <w:jc w:val="both"/>
        <w:rPr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Составление коротких рассказов и так далее.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127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Игра с макетом «У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бабушки в деревне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»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 востребована детьми и способствует их развитию, открывает множество возможностей для самостоятельной деятельности детей. Использование макета прекрасная возможность познакомить детей с обитателями настоящей фермы, это наглядное представление, в каких условиях живут животные рядом с людьми и как люди заботятся о них. Познакомить с трудом взрослых на селе.</w:t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1275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Цель макета: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 систематизировать знания детей о фруктах, овощах произрастающих на территории нашего региона, домашних животных, птицах и их детенышах, их внешнем виде, повадках, роли животных в жизни человека.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1275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Задачи макета: </w:t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12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- познакомить детей с названиями домашних животных и их детенышами, с местом их проживания, особенностями поведения;</w:t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12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- формировать представления детей о том, чем животных кормят, как о них заботятся, какую пользу животные приносят людям;</w:t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12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- поощрять в детях познавательную активность, умение устанавливать простейшие родственные связи между взрослыми животными и их детенышами;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1275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111111"/>
          <w:sz w:val="28"/>
          <w:szCs w:val="28"/>
          <w:u w:val="none"/>
          <w:shd w:fill="auto" w:val="clear"/>
          <w:vertAlign w:val="baseline"/>
          <w:rtl w:val="0"/>
        </w:rPr>
        <w:t xml:space="preserve">- формировать умение устанавливать причинно-следственные связи между сезонными изменениями и трудом людей.</w:t>
      </w:r>
    </w:p>
    <w:p w:rsidR="00000000" w:rsidDel="00000000" w:rsidP="00000000" w:rsidRDefault="00000000" w:rsidRPr="00000000" w14:paraId="00000036">
      <w:pPr>
        <w:spacing w:line="360" w:lineRule="auto"/>
        <w:ind w:right="283"/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highlight w:val="white"/>
          <w:rtl w:val="0"/>
        </w:rPr>
        <w:t xml:space="preserve">Также макет можно использовать для проигрывания дидактических игр: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д/и «Собери овощи»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д/и «Накорми животных»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д/и «Собери фрукты»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д/и «Найди детёныша»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д/и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«Назови ласково»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283" w:hanging="360"/>
        <w:jc w:val="left"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игры для активизации в речи детей глаголов–действий и прилагательных («Корова, какая?» большая, рогатая, пятнистая, дойная, спокойная,  хвостатая, пестрая; « Кто что делает?» называть действия животных: мычит, ходит, лает, охраняет, жует, бодается, щиплет, лижет, лежит)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283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Фото макета</w:t>
      </w:r>
    </w:p>
    <w:p w:rsidR="00000000" w:rsidDel="00000000" w:rsidP="00000000" w:rsidRDefault="00000000" w:rsidRPr="00000000" w14:paraId="0000004F">
      <w:pPr>
        <w:ind w:left="-1134" w:right="-426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0" distT="0" distL="0" distR="0">
            <wp:extent cx="2788950" cy="1968132"/>
            <wp:effectExtent b="0" l="0" r="0" t="0"/>
            <wp:docPr descr="C:\Users\user\Pictures\макет2.jpg" id="6" name="image6.png"/>
            <a:graphic>
              <a:graphicData uri="http://schemas.openxmlformats.org/drawingml/2006/picture">
                <pic:pic>
                  <pic:nvPicPr>
                    <pic:cNvPr descr="C:\Users\user\Pictures\макет2.jpg" id="0" name="image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8950" cy="19681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0" distT="0" distL="0" distR="0">
            <wp:extent cx="2675659" cy="1942516"/>
            <wp:effectExtent b="0" l="0" r="0" t="0"/>
            <wp:docPr descr="C:\Users\user\Pictures\макет10.jpg" id="9" name="image9.png"/>
            <a:graphic>
              <a:graphicData uri="http://schemas.openxmlformats.org/drawingml/2006/picture">
                <pic:pic>
                  <pic:nvPicPr>
                    <pic:cNvPr descr="C:\Users\user\Pictures\макет10.jpg"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75659" cy="194251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0" distT="0" distL="0" distR="0">
            <wp:extent cx="2665132" cy="2378439"/>
            <wp:effectExtent b="0" l="0" r="0" t="0"/>
            <wp:docPr descr="C:\Users\user\Pictures\макет15 (2).jpg" id="8" name="image8.png"/>
            <a:graphic>
              <a:graphicData uri="http://schemas.openxmlformats.org/drawingml/2006/picture">
                <pic:pic>
                  <pic:nvPicPr>
                    <pic:cNvPr descr="C:\Users\user\Pictures\макет15 (2).jpg"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65132" cy="237843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0" distT="0" distL="0" distR="0">
            <wp:extent cx="2853184" cy="2356978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3184" cy="235697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pos="4253"/>
        </w:tabs>
        <w:ind w:left="-1134" w:right="-426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rtl w:val="0"/>
        </w:rPr>
        <w:t xml:space="preserve">-</w:t>
      </w:r>
      <w:r w:rsidDel="00000000" w:rsidR="00000000" w:rsidRPr="00000000">
        <w:rPr/>
        <w:drawing>
          <wp:inline distB="0" distT="0" distL="0" distR="0">
            <wp:extent cx="2858023" cy="2086357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58023" cy="20863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0" distT="0" distL="0" distR="0">
            <wp:extent cx="2792491" cy="2068159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92491" cy="20681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pos="4253"/>
        </w:tabs>
        <w:ind w:left="-1134" w:right="-426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</w:rPr>
        <w:drawing>
          <wp:inline distB="0" distT="0" distL="0" distR="0">
            <wp:extent cx="3006098" cy="1889547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334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06098" cy="188954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center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pos="4253"/>
        </w:tabs>
        <w:ind w:left="-1134" w:right="-284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pos="4253"/>
        </w:tabs>
        <w:ind w:left="-1134" w:right="-284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pos="4253"/>
        </w:tabs>
        <w:ind w:left="-1134" w:right="-284" w:firstLine="0"/>
        <w:rPr>
          <w:rFonts w:ascii="Times New Roman" w:cs="Times New Roman" w:eastAsia="Times New Roman" w:hAnsi="Times New Roman"/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-1418" w:firstLine="0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276" w:top="127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Times New Roman"/>
  <w:font w:name="Arial"/>
  <w:font w:name="Noto Sans Symbols"/>
  <w:font w:name="Courier New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99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715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3435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4155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875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595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315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7035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755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/>
    <w:rPr>
      <w:rFonts w:ascii="Cambria" w:cs="Cambria" w:eastAsia="Cambria" w:hAnsi="Cambria"/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8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7.png"/><Relationship Id="rId8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