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aps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/>
          <w:b/>
          <w:bCs/>
          <w:caps/>
          <w:sz w:val="28"/>
          <w:szCs w:val="28"/>
        </w:rPr>
        <w:t xml:space="preserve"> в пищевой отрАсли: проблемы и </w:t>
      </w:r>
    </w:p>
    <w:p w:rsidR="00115718" w:rsidRDefault="00115718" w:rsidP="0011571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пути их решения. опыт российских компаний.</w:t>
      </w:r>
    </w:p>
    <w:p w:rsidR="00115718" w:rsidRDefault="00115718" w:rsidP="0011571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Сапожникова Алена Михайловна</w:t>
      </w:r>
    </w:p>
    <w:p w:rsidR="00115718" w:rsidRPr="0005074D" w:rsidRDefault="00115718" w:rsidP="00115718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5074D">
        <w:rPr>
          <w:rFonts w:ascii="Times New Roman" w:hAnsi="Times New Roman"/>
          <w:i/>
          <w:sz w:val="28"/>
          <w:szCs w:val="28"/>
        </w:rPr>
        <w:t xml:space="preserve">Научный руководитель: </w:t>
      </w:r>
      <w:proofErr w:type="gramStart"/>
      <w:r>
        <w:rPr>
          <w:rFonts w:ascii="Times New Roman" w:hAnsi="Times New Roman"/>
          <w:i/>
          <w:sz w:val="28"/>
          <w:szCs w:val="28"/>
        </w:rPr>
        <w:t>Сивко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М.В</w:t>
      </w:r>
      <w:r w:rsidRPr="0005074D">
        <w:rPr>
          <w:rFonts w:ascii="Times New Roman" w:hAnsi="Times New Roman"/>
          <w:i/>
          <w:sz w:val="28"/>
          <w:szCs w:val="28"/>
        </w:rPr>
        <w:t>.</w:t>
      </w:r>
    </w:p>
    <w:p w:rsidR="00115718" w:rsidRPr="000425E3" w:rsidRDefault="00115718" w:rsidP="00115718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25E3">
        <w:rPr>
          <w:rFonts w:ascii="Times New Roman" w:hAnsi="Times New Roman"/>
          <w:sz w:val="28"/>
          <w:szCs w:val="28"/>
        </w:rPr>
        <w:t>ГБ</w:t>
      </w:r>
      <w:r>
        <w:rPr>
          <w:rFonts w:ascii="Times New Roman" w:hAnsi="Times New Roman"/>
          <w:sz w:val="28"/>
          <w:szCs w:val="28"/>
        </w:rPr>
        <w:t>П</w:t>
      </w:r>
      <w:r w:rsidRPr="000425E3">
        <w:rPr>
          <w:rFonts w:ascii="Times New Roman" w:hAnsi="Times New Roman"/>
          <w:sz w:val="28"/>
          <w:szCs w:val="28"/>
        </w:rPr>
        <w:t>ОУ «</w:t>
      </w:r>
      <w:proofErr w:type="gramStart"/>
      <w:r w:rsidRPr="000425E3">
        <w:rPr>
          <w:rFonts w:ascii="Times New Roman" w:hAnsi="Times New Roman"/>
          <w:sz w:val="28"/>
          <w:szCs w:val="28"/>
        </w:rPr>
        <w:t>Волгоградский</w:t>
      </w:r>
      <w:proofErr w:type="gramEnd"/>
      <w:r w:rsidRPr="000425E3">
        <w:rPr>
          <w:rFonts w:ascii="Times New Roman" w:hAnsi="Times New Roman"/>
          <w:sz w:val="28"/>
          <w:szCs w:val="28"/>
        </w:rPr>
        <w:t xml:space="preserve"> колледж ресторанного сервиса и торговли»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Pr="00BF734E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34E">
        <w:rPr>
          <w:rFonts w:ascii="Times New Roman" w:hAnsi="Times New Roman"/>
          <w:b/>
          <w:sz w:val="28"/>
          <w:szCs w:val="28"/>
        </w:rPr>
        <w:t>Введение</w:t>
      </w:r>
    </w:p>
    <w:p w:rsidR="00115718" w:rsidRDefault="00115718" w:rsidP="00115718">
      <w:pPr>
        <w:tabs>
          <w:tab w:val="left" w:pos="-993"/>
          <w:tab w:val="left" w:pos="-426"/>
          <w:tab w:val="left" w:pos="-142"/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80"/>
          <w:tab w:val="left" w:pos="1200"/>
          <w:tab w:val="left" w:pos="1220"/>
          <w:tab w:val="left" w:pos="1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Введенные Правительством Российской Федерации ограничения по закупке продовольствия у ряда западных стран вновь обостряют проблему национальной продовольственной безопасности. В октябре 2014 года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Академии народного хозяйства и государственной службы был организ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 круглый стол, который был посвящен проблемам импортозамещения, в том числе на продовольственном рынке. По мнению академика РАН А. Аганбегяна ситуация с отдельными продуктами в стране близка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критической. </w:t>
      </w:r>
      <w:r w:rsidRPr="00EB27C9">
        <w:rPr>
          <w:rFonts w:ascii="Times New Roman" w:hAnsi="Times New Roman"/>
          <w:sz w:val="28"/>
          <w:szCs w:val="28"/>
        </w:rPr>
        <w:t>Россия не в состоянии обеспечить население в необходимом объеме многими продуктами, в том числе фруктами и овощами. Эти обстоятельства определили цель и зад</w:t>
      </w:r>
      <w:r w:rsidRPr="00EB27C9">
        <w:rPr>
          <w:rFonts w:ascii="Times New Roman" w:hAnsi="Times New Roman"/>
          <w:sz w:val="28"/>
          <w:szCs w:val="28"/>
        </w:rPr>
        <w:t>а</w:t>
      </w:r>
      <w:r w:rsidRPr="00EB27C9">
        <w:rPr>
          <w:rFonts w:ascii="Times New Roman" w:hAnsi="Times New Roman"/>
          <w:sz w:val="28"/>
          <w:szCs w:val="28"/>
        </w:rPr>
        <w:t>чи исследования, результаты которого предлагаются в настоящем докладе.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Цель исследования: </w:t>
      </w:r>
      <w:r>
        <w:rPr>
          <w:rFonts w:ascii="Times New Roman" w:hAnsi="Times New Roman"/>
          <w:sz w:val="28"/>
          <w:szCs w:val="28"/>
        </w:rPr>
        <w:t>рекомендации и предложения по обеспечению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ционализации процесса импортозамещения в условиях эмбарго или отказа от импорта из отдельных стран, предложения переведения импорта в экспорт. </w:t>
      </w:r>
      <w:proofErr w:type="gramEnd"/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 - развитие процесса импортозамещения овощей, фруктов в России с целью обеспечения продовольственной безопасности. В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честве предмета исследования избран государственный механизм обеспечения импортозамещения овощей и фруктов. 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4E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влияние импортозамещения на деятельность  ведущего предприятия российского АПК: «Сады </w:t>
      </w:r>
      <w:proofErr w:type="spellStart"/>
      <w:r>
        <w:rPr>
          <w:rFonts w:ascii="Times New Roman" w:hAnsi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15718" w:rsidRPr="0077124E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7124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данной работе </w:t>
      </w:r>
      <w:r w:rsidRPr="0077124E">
        <w:rPr>
          <w:rFonts w:ascii="Times New Roman" w:hAnsi="Times New Roman"/>
          <w:b/>
          <w:sz w:val="28"/>
          <w:szCs w:val="28"/>
        </w:rPr>
        <w:t>решаются следующие задачи:</w:t>
      </w:r>
    </w:p>
    <w:p w:rsidR="00115718" w:rsidRPr="002505F9" w:rsidRDefault="00115718" w:rsidP="00115718">
      <w:pPr>
        <w:pStyle w:val="a5"/>
        <w:numPr>
          <w:ilvl w:val="0"/>
          <w:numId w:val="2"/>
        </w:numPr>
        <w:tabs>
          <w:tab w:val="left" w:pos="0"/>
          <w:tab w:val="left" w:pos="40"/>
          <w:tab w:val="left" w:pos="60"/>
          <w:tab w:val="left" w:pos="80"/>
          <w:tab w:val="left" w:pos="100"/>
          <w:tab w:val="left" w:pos="142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100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F9">
        <w:rPr>
          <w:rFonts w:ascii="Times New Roman" w:hAnsi="Times New Roman"/>
          <w:sz w:val="28"/>
          <w:szCs w:val="28"/>
        </w:rPr>
        <w:t>Дать характеристику состояния производства овощей и фруктов в стране.</w:t>
      </w:r>
    </w:p>
    <w:p w:rsidR="00115718" w:rsidRPr="002505F9" w:rsidRDefault="00115718" w:rsidP="00115718">
      <w:pPr>
        <w:pStyle w:val="a5"/>
        <w:numPr>
          <w:ilvl w:val="0"/>
          <w:numId w:val="2"/>
        </w:numPr>
        <w:tabs>
          <w:tab w:val="left" w:pos="0"/>
          <w:tab w:val="left" w:pos="40"/>
          <w:tab w:val="left" w:pos="60"/>
          <w:tab w:val="left" w:pos="80"/>
          <w:tab w:val="left" w:pos="100"/>
          <w:tab w:val="left" w:pos="142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F9">
        <w:rPr>
          <w:rFonts w:ascii="Times New Roman" w:hAnsi="Times New Roman"/>
          <w:sz w:val="28"/>
          <w:szCs w:val="28"/>
        </w:rPr>
        <w:lastRenderedPageBreak/>
        <w:t>Выявить тенденции и структуру импорта овоще и фруктов;</w:t>
      </w:r>
    </w:p>
    <w:p w:rsidR="00115718" w:rsidRPr="002505F9" w:rsidRDefault="00115718" w:rsidP="00115718">
      <w:pPr>
        <w:pStyle w:val="a5"/>
        <w:numPr>
          <w:ilvl w:val="0"/>
          <w:numId w:val="2"/>
        </w:numPr>
        <w:tabs>
          <w:tab w:val="left" w:pos="0"/>
          <w:tab w:val="left" w:pos="40"/>
          <w:tab w:val="left" w:pos="60"/>
          <w:tab w:val="left" w:pos="80"/>
          <w:tab w:val="left" w:pos="100"/>
          <w:tab w:val="left" w:pos="142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F9">
        <w:rPr>
          <w:rFonts w:ascii="Times New Roman" w:hAnsi="Times New Roman"/>
          <w:sz w:val="28"/>
          <w:szCs w:val="28"/>
        </w:rPr>
        <w:t xml:space="preserve">Привести как пример компанию: «Сады </w:t>
      </w:r>
      <w:proofErr w:type="spellStart"/>
      <w:r w:rsidRPr="002505F9">
        <w:rPr>
          <w:rFonts w:ascii="Times New Roman" w:hAnsi="Times New Roman"/>
          <w:sz w:val="28"/>
          <w:szCs w:val="28"/>
        </w:rPr>
        <w:t>Придонья</w:t>
      </w:r>
      <w:proofErr w:type="spellEnd"/>
      <w:r w:rsidRPr="002505F9">
        <w:rPr>
          <w:rFonts w:ascii="Times New Roman" w:hAnsi="Times New Roman"/>
          <w:sz w:val="28"/>
          <w:szCs w:val="28"/>
        </w:rPr>
        <w:t xml:space="preserve">»  </w:t>
      </w:r>
      <w:proofErr w:type="gramStart"/>
      <w:r w:rsidRPr="002505F9">
        <w:rPr>
          <w:rFonts w:ascii="Times New Roman" w:hAnsi="Times New Roman"/>
          <w:sz w:val="28"/>
          <w:szCs w:val="28"/>
        </w:rPr>
        <w:t>направленную</w:t>
      </w:r>
      <w:proofErr w:type="gramEnd"/>
      <w:r w:rsidRPr="002505F9">
        <w:rPr>
          <w:rFonts w:ascii="Times New Roman" w:hAnsi="Times New Roman"/>
          <w:sz w:val="28"/>
          <w:szCs w:val="28"/>
        </w:rPr>
        <w:t xml:space="preserve"> на сохр</w:t>
      </w:r>
      <w:r>
        <w:rPr>
          <w:rFonts w:ascii="Times New Roman" w:hAnsi="Times New Roman"/>
          <w:sz w:val="28"/>
          <w:szCs w:val="28"/>
        </w:rPr>
        <w:t>а</w:t>
      </w:r>
      <w:r w:rsidRPr="002505F9">
        <w:rPr>
          <w:rFonts w:ascii="Times New Roman" w:hAnsi="Times New Roman"/>
          <w:sz w:val="28"/>
          <w:szCs w:val="28"/>
        </w:rPr>
        <w:t>нение отечественного производства овощей и фруктов.</w:t>
      </w:r>
    </w:p>
    <w:p w:rsidR="00115718" w:rsidRPr="002505F9" w:rsidRDefault="00115718" w:rsidP="00115718">
      <w:pPr>
        <w:pStyle w:val="a5"/>
        <w:numPr>
          <w:ilvl w:val="0"/>
          <w:numId w:val="2"/>
        </w:numPr>
        <w:tabs>
          <w:tab w:val="left" w:pos="0"/>
          <w:tab w:val="left" w:pos="40"/>
          <w:tab w:val="left" w:pos="60"/>
          <w:tab w:val="left" w:pos="80"/>
          <w:tab w:val="left" w:pos="100"/>
          <w:tab w:val="left" w:pos="142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11"/>
          <w:tab w:val="left" w:pos="1334"/>
          <w:tab w:val="left" w:pos="1357"/>
          <w:tab w:val="left" w:pos="1380"/>
          <w:tab w:val="left" w:pos="1403"/>
          <w:tab w:val="left" w:pos="1426"/>
          <w:tab w:val="left" w:pos="1449"/>
          <w:tab w:val="left" w:pos="147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F9">
        <w:rPr>
          <w:rFonts w:ascii="Times New Roman" w:hAnsi="Times New Roman"/>
          <w:sz w:val="28"/>
          <w:szCs w:val="28"/>
        </w:rPr>
        <w:t>Разработать предложения по рационализации импортозамещения овощей и фруктов, по которым в России имеются все условия для увеличения произво</w:t>
      </w:r>
      <w:r w:rsidRPr="002505F9">
        <w:rPr>
          <w:rFonts w:ascii="Times New Roman" w:hAnsi="Times New Roman"/>
          <w:sz w:val="28"/>
          <w:szCs w:val="28"/>
        </w:rPr>
        <w:t>д</w:t>
      </w:r>
      <w:r w:rsidRPr="002505F9">
        <w:rPr>
          <w:rFonts w:ascii="Times New Roman" w:hAnsi="Times New Roman"/>
          <w:sz w:val="28"/>
          <w:szCs w:val="28"/>
        </w:rPr>
        <w:t>ства.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718" w:rsidRPr="005B6FF3" w:rsidRDefault="00115718" w:rsidP="00115718">
      <w:pPr>
        <w:pStyle w:val="a5"/>
        <w:numPr>
          <w:ilvl w:val="0"/>
          <w:numId w:val="4"/>
        </w:num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6FF3">
        <w:rPr>
          <w:rFonts w:ascii="Times New Roman" w:hAnsi="Times New Roman"/>
          <w:b/>
          <w:bCs/>
          <w:sz w:val="28"/>
          <w:szCs w:val="28"/>
        </w:rPr>
        <w:t>Характеристика состояния производства овощей и фруктов в стране</w:t>
      </w:r>
    </w:p>
    <w:p w:rsidR="00115718" w:rsidRDefault="00115718" w:rsidP="00115718">
      <w:pPr>
        <w:pStyle w:val="a4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60"/>
          <w:tab w:val="left" w:pos="8880"/>
          <w:tab w:val="left" w:pos="8900"/>
          <w:tab w:val="left" w:pos="9160"/>
          <w:tab w:val="left" w:pos="9180"/>
          <w:tab w:val="left" w:pos="9300"/>
          <w:tab w:val="left" w:pos="9320"/>
          <w:tab w:val="left" w:pos="9340"/>
          <w:tab w:val="left" w:pos="9498"/>
          <w:tab w:val="left" w:pos="9639"/>
          <w:tab w:val="left" w:pos="9781"/>
          <w:tab w:val="left" w:pos="9923"/>
        </w:tabs>
        <w:spacing w:line="360" w:lineRule="auto"/>
        <w:ind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Отечественные производители пытаются налаживать свое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 и конкурировать с импортным товаром, но это у них не всегда получается. Увеличение ключевой ставки привело к удорожанию кредитов, а это в свою очередь привело к приостановке инвестиционных программ </w:t>
      </w:r>
      <w:proofErr w:type="spellStart"/>
      <w:r>
        <w:rPr>
          <w:rFonts w:ascii="Times New Roman" w:hAnsi="Times New Roman"/>
          <w:sz w:val="28"/>
          <w:szCs w:val="28"/>
        </w:rPr>
        <w:t>агрохолдингов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строительству новых заводов. Из-за этого начали повышаться цены на удобрения, сельхозтехнику и т.д. Девальвация рубля привела к вымыванию оборотных средств у аграриев. Острой проблемой стоит </w:t>
      </w:r>
      <w:proofErr w:type="gramStart"/>
      <w:r>
        <w:rPr>
          <w:rFonts w:ascii="Times New Roman" w:hAnsi="Times New Roman"/>
          <w:sz w:val="28"/>
          <w:szCs w:val="28"/>
        </w:rPr>
        <w:t>нехватка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центров, тепличных хозяйств, хранилищ, предприятий по переработке овощей, что приводит к потере части продукции отечественного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ва. Свои коррективы в ситуацию на рынке неизменно вносит погода, которая в последние годы даже на территории южных регионов очень нестабильная, сложно поддается прогнозам. Сборы плодово-ягодных культур также нест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бильны, импорт все сильнее заявляет свои права на рынок и занимает его ниши. </w:t>
      </w:r>
    </w:p>
    <w:p w:rsidR="00115718" w:rsidRPr="002B7E8F" w:rsidRDefault="00115718" w:rsidP="00115718">
      <w:pPr>
        <w:pStyle w:val="a4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498"/>
          <w:tab w:val="left" w:pos="9639"/>
          <w:tab w:val="left" w:pos="9781"/>
        </w:tabs>
        <w:spacing w:line="360" w:lineRule="auto"/>
        <w:ind w:right="2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прогнозировать состояние рынка на ближайший период 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 сложно, так как на него влияет слишком много факторов.</w:t>
      </w:r>
    </w:p>
    <w:p w:rsidR="00115718" w:rsidRDefault="00115718" w:rsidP="00115718">
      <w:pPr>
        <w:pStyle w:val="a4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</w:tabs>
        <w:spacing w:line="360" w:lineRule="auto"/>
        <w:ind w:right="278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pStyle w:val="a4"/>
        <w:numPr>
          <w:ilvl w:val="0"/>
          <w:numId w:val="4"/>
        </w:numPr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</w:tabs>
        <w:spacing w:line="36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тенденции и структуры</w:t>
      </w:r>
      <w:r w:rsidRPr="000A7C30">
        <w:rPr>
          <w:rFonts w:ascii="Times New Roman" w:hAnsi="Times New Roman"/>
          <w:b/>
          <w:sz w:val="28"/>
          <w:szCs w:val="28"/>
        </w:rPr>
        <w:t xml:space="preserve"> импорта овоще</w:t>
      </w:r>
      <w:r>
        <w:rPr>
          <w:rFonts w:ascii="Times New Roman" w:hAnsi="Times New Roman"/>
          <w:b/>
          <w:sz w:val="28"/>
          <w:szCs w:val="28"/>
        </w:rPr>
        <w:t>й</w:t>
      </w:r>
      <w:r w:rsidRPr="000A7C30">
        <w:rPr>
          <w:rFonts w:ascii="Times New Roman" w:hAnsi="Times New Roman"/>
          <w:b/>
          <w:sz w:val="28"/>
          <w:szCs w:val="28"/>
        </w:rPr>
        <w:t xml:space="preserve"> и фруктов</w:t>
      </w:r>
    </w:p>
    <w:p w:rsidR="00115718" w:rsidRPr="002B7E8F" w:rsidRDefault="00115718" w:rsidP="00115718">
      <w:pPr>
        <w:pStyle w:val="a4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</w:tabs>
        <w:spacing w:line="360" w:lineRule="auto"/>
        <w:ind w:right="278" w:firstLine="709"/>
        <w:jc w:val="both"/>
        <w:rPr>
          <w:rFonts w:ascii="Times New Roman" w:hAnsi="Times New Roman"/>
          <w:b/>
          <w:sz w:val="28"/>
          <w:szCs w:val="28"/>
        </w:rPr>
      </w:pPr>
      <w:r w:rsidRPr="00CA7391">
        <w:rPr>
          <w:rFonts w:ascii="Times New Roman" w:hAnsi="Times New Roman" w:cs="Times New Roman"/>
          <w:sz w:val="28"/>
          <w:szCs w:val="28"/>
        </w:rPr>
        <w:lastRenderedPageBreak/>
        <w:t>Уровень отечественного производства не в полной мере обеспечивает население необходимыми продуктами питания, для чего Россия импортирует недостающ</w:t>
      </w:r>
      <w:r>
        <w:rPr>
          <w:rFonts w:ascii="Times New Roman" w:hAnsi="Times New Roman" w:cs="Times New Roman"/>
          <w:sz w:val="28"/>
          <w:szCs w:val="28"/>
        </w:rPr>
        <w:t xml:space="preserve">ие овощи </w:t>
      </w:r>
      <w:r w:rsidRPr="00CA7391">
        <w:rPr>
          <w:rFonts w:ascii="Times New Roman" w:hAnsi="Times New Roman" w:cs="Times New Roman"/>
          <w:sz w:val="28"/>
          <w:szCs w:val="28"/>
        </w:rPr>
        <w:t xml:space="preserve"> из-за рубежа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табл. 1.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Импорт основных видов овощей в Российскую Федерацию за 2012-2013 гг.  (данные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</w:t>
      </w:r>
    </w:p>
    <w:tbl>
      <w:tblPr>
        <w:tblStyle w:val="a6"/>
        <w:tblW w:w="10031" w:type="dxa"/>
        <w:tblLook w:val="06A0"/>
      </w:tblPr>
      <w:tblGrid>
        <w:gridCol w:w="4813"/>
        <w:gridCol w:w="2631"/>
        <w:gridCol w:w="2587"/>
      </w:tblGrid>
      <w:tr w:rsidR="00115718" w:rsidTr="001566C0">
        <w:trPr>
          <w:trHeight w:val="7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  <w:proofErr w:type="spellEnd"/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  <w:proofErr w:type="spellEnd"/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15718" w:rsidTr="001566C0">
        <w:trPr>
          <w:trHeight w:val="262"/>
        </w:trPr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Вес нетто, тонн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Вес нетто, тонн</w:t>
            </w:r>
          </w:p>
        </w:tc>
      </w:tr>
      <w:tr w:rsidR="00115718" w:rsidTr="001566C0">
        <w:trPr>
          <w:trHeight w:val="268"/>
        </w:trPr>
        <w:tc>
          <w:tcPr>
            <w:tcW w:w="4813" w:type="dxa"/>
            <w:tcBorders>
              <w:top w:val="single" w:sz="4" w:space="0" w:color="auto"/>
            </w:tcBorders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Овощи всего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2371290,0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2586674,1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Томаты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834049,7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874230,9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Салат-латук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27604,9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35263,9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Огурцы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226659,6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223496,6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Овощи прочие свежие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324359,6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359059,6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191655,8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218538,6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Лук репчатый, чеснок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301105,3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305660,6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Морковь, репа, свекла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263917,1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344125,5</w:t>
            </w:r>
          </w:p>
        </w:tc>
      </w:tr>
      <w:tr w:rsidR="00115718" w:rsidTr="001566C0">
        <w:trPr>
          <w:trHeight w:val="176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 xml:space="preserve">Бобовые овощи, свежие 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623,9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625,8</w:t>
            </w:r>
          </w:p>
        </w:tc>
      </w:tr>
      <w:tr w:rsidR="00115718" w:rsidTr="001566C0">
        <w:trPr>
          <w:trHeight w:val="269"/>
        </w:trPr>
        <w:tc>
          <w:tcPr>
            <w:tcW w:w="4813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Овощи (замороженные, сушё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т.д.</w:t>
            </w: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201314,1</w:t>
            </w:r>
          </w:p>
        </w:tc>
        <w:tc>
          <w:tcPr>
            <w:tcW w:w="2587" w:type="dxa"/>
          </w:tcPr>
          <w:p w:rsidR="00115718" w:rsidRPr="004B3311" w:rsidRDefault="00115718" w:rsidP="00156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pacing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11">
              <w:rPr>
                <w:rFonts w:ascii="Times New Roman" w:hAnsi="Times New Roman" w:cs="Times New Roman"/>
                <w:sz w:val="28"/>
                <w:szCs w:val="28"/>
              </w:rPr>
              <w:t>225672,6</w:t>
            </w:r>
          </w:p>
        </w:tc>
      </w:tr>
    </w:tbl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AF">
        <w:rPr>
          <w:rFonts w:ascii="Times New Roman" w:hAnsi="Times New Roman" w:cs="Times New Roman"/>
          <w:sz w:val="28"/>
          <w:szCs w:val="28"/>
        </w:rPr>
        <w:t>Производство отечественной сельхозпродукции и импорт продовольс</w:t>
      </w:r>
      <w:r w:rsidRPr="00845DAF">
        <w:rPr>
          <w:rFonts w:ascii="Times New Roman" w:hAnsi="Times New Roman" w:cs="Times New Roman"/>
          <w:sz w:val="28"/>
          <w:szCs w:val="28"/>
        </w:rPr>
        <w:t>т</w:t>
      </w:r>
      <w:r w:rsidRPr="00845DAF">
        <w:rPr>
          <w:rFonts w:ascii="Times New Roman" w:hAnsi="Times New Roman" w:cs="Times New Roman"/>
          <w:sz w:val="28"/>
          <w:szCs w:val="28"/>
        </w:rPr>
        <w:t xml:space="preserve">вия определяет (с учетом экспорта) уровень потребления продуктов питания, в России он характеризуется следующими показателями, </w:t>
      </w:r>
      <w:proofErr w:type="gramStart"/>
      <w:r w:rsidRPr="00845DA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45D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диаграмму 1.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01C">
        <w:rPr>
          <w:rFonts w:ascii="Times New Roman" w:hAnsi="Times New Roman" w:cs="Times New Roman"/>
          <w:sz w:val="28"/>
          <w:szCs w:val="28"/>
        </w:rPr>
        <w:t xml:space="preserve">Несмотря на положительную динамику в потреблении </w:t>
      </w:r>
      <w:r>
        <w:rPr>
          <w:rFonts w:ascii="Times New Roman" w:hAnsi="Times New Roman" w:cs="Times New Roman"/>
          <w:sz w:val="28"/>
          <w:szCs w:val="28"/>
        </w:rPr>
        <w:t>овощей и фру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в </w:t>
      </w:r>
      <w:r w:rsidRPr="0037301C">
        <w:rPr>
          <w:rFonts w:ascii="Times New Roman" w:hAnsi="Times New Roman" w:cs="Times New Roman"/>
          <w:sz w:val="28"/>
          <w:szCs w:val="28"/>
        </w:rPr>
        <w:t xml:space="preserve">России против рекомендованных медицинских норм не дополучает значительное количество </w:t>
      </w:r>
      <w:r>
        <w:rPr>
          <w:rFonts w:ascii="Times New Roman" w:hAnsi="Times New Roman" w:cs="Times New Roman"/>
          <w:sz w:val="28"/>
          <w:szCs w:val="28"/>
        </w:rPr>
        <w:t>витаминов и питательных веществ</w:t>
      </w:r>
      <w:r w:rsidRPr="0037301C">
        <w:rPr>
          <w:rFonts w:ascii="Times New Roman" w:hAnsi="Times New Roman" w:cs="Times New Roman"/>
          <w:sz w:val="28"/>
          <w:szCs w:val="28"/>
        </w:rPr>
        <w:t>, потребляемое прод</w:t>
      </w:r>
      <w:r w:rsidRPr="0037301C">
        <w:rPr>
          <w:rFonts w:ascii="Times New Roman" w:hAnsi="Times New Roman" w:cs="Times New Roman"/>
          <w:sz w:val="28"/>
          <w:szCs w:val="28"/>
        </w:rPr>
        <w:t>о</w:t>
      </w:r>
      <w:r w:rsidRPr="0037301C">
        <w:rPr>
          <w:rFonts w:ascii="Times New Roman" w:hAnsi="Times New Roman" w:cs="Times New Roman"/>
          <w:sz w:val="28"/>
          <w:szCs w:val="28"/>
        </w:rPr>
        <w:t>вольствие в ряде слу</w:t>
      </w:r>
      <w:r>
        <w:rPr>
          <w:rFonts w:ascii="Times New Roman" w:hAnsi="Times New Roman" w:cs="Times New Roman"/>
          <w:sz w:val="28"/>
          <w:szCs w:val="28"/>
        </w:rPr>
        <w:t>чаев</w:t>
      </w:r>
      <w:r w:rsidRPr="0037301C">
        <w:rPr>
          <w:rFonts w:ascii="Times New Roman" w:hAnsi="Times New Roman" w:cs="Times New Roman"/>
          <w:sz w:val="28"/>
          <w:szCs w:val="28"/>
        </w:rPr>
        <w:t xml:space="preserve"> крайне </w:t>
      </w:r>
      <w:proofErr w:type="gramStart"/>
      <w:r w:rsidRPr="0037301C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37301C">
        <w:rPr>
          <w:rFonts w:ascii="Times New Roman" w:hAnsi="Times New Roman" w:cs="Times New Roman"/>
          <w:sz w:val="28"/>
          <w:szCs w:val="28"/>
        </w:rPr>
        <w:t xml:space="preserve"> качества. Мы рассматриваем сельское хозяйство как одно из перспективных направлений при решении задач по </w:t>
      </w:r>
      <w:proofErr w:type="spellStart"/>
      <w:r w:rsidRPr="0037301C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37301C">
        <w:rPr>
          <w:rFonts w:ascii="Times New Roman" w:hAnsi="Times New Roman" w:cs="Times New Roman"/>
          <w:sz w:val="28"/>
          <w:szCs w:val="28"/>
        </w:rPr>
        <w:t>. Развитие сельского хозяйства призвано решить, прежде всего, проблему восстановления продовольственной независимости страны. Пе</w:t>
      </w:r>
      <w:r w:rsidRPr="0037301C">
        <w:rPr>
          <w:rFonts w:ascii="Times New Roman" w:hAnsi="Times New Roman" w:cs="Times New Roman"/>
          <w:sz w:val="28"/>
          <w:szCs w:val="28"/>
        </w:rPr>
        <w:t>р</w:t>
      </w:r>
      <w:r w:rsidRPr="0037301C">
        <w:rPr>
          <w:rFonts w:ascii="Times New Roman" w:hAnsi="Times New Roman" w:cs="Times New Roman"/>
          <w:sz w:val="28"/>
          <w:szCs w:val="28"/>
        </w:rPr>
        <w:t>спективное значение аграрной сферы для экономики определяется тем, что по площади и качеству сельскохозяйственных земель Россия занимает первое м</w:t>
      </w:r>
      <w:r w:rsidRPr="0037301C">
        <w:rPr>
          <w:rFonts w:ascii="Times New Roman" w:hAnsi="Times New Roman" w:cs="Times New Roman"/>
          <w:sz w:val="28"/>
          <w:szCs w:val="28"/>
        </w:rPr>
        <w:t>е</w:t>
      </w:r>
      <w:r w:rsidRPr="0037301C">
        <w:rPr>
          <w:rFonts w:ascii="Times New Roman" w:hAnsi="Times New Roman" w:cs="Times New Roman"/>
          <w:sz w:val="28"/>
          <w:szCs w:val="28"/>
        </w:rPr>
        <w:t xml:space="preserve">сто в мире. Важную роль играют сельскохозяйственное производство и вся сельская инфраструктура при хозяйственном и социальном освоении огромных </w:t>
      </w:r>
      <w:r w:rsidRPr="0037301C">
        <w:rPr>
          <w:rFonts w:ascii="Times New Roman" w:hAnsi="Times New Roman" w:cs="Times New Roman"/>
          <w:sz w:val="28"/>
          <w:szCs w:val="28"/>
        </w:rPr>
        <w:lastRenderedPageBreak/>
        <w:t>территорий, природных богатств и повышении уровня жизни сельского насел</w:t>
      </w:r>
      <w:r w:rsidRPr="0037301C">
        <w:rPr>
          <w:rFonts w:ascii="Times New Roman" w:hAnsi="Times New Roman" w:cs="Times New Roman"/>
          <w:sz w:val="28"/>
          <w:szCs w:val="28"/>
        </w:rPr>
        <w:t>е</w:t>
      </w:r>
      <w:r w:rsidRPr="0037301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18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18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18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18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18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</w:t>
      </w:r>
      <w:r w:rsidRPr="009D6019">
        <w:rPr>
          <w:rFonts w:ascii="Times New Roman" w:hAnsi="Times New Roman" w:cs="Times New Roman"/>
          <w:sz w:val="28"/>
          <w:szCs w:val="28"/>
        </w:rPr>
        <w:t>Потребление основных продуктов п</w:t>
      </w:r>
      <w:r>
        <w:rPr>
          <w:rFonts w:ascii="Times New Roman" w:hAnsi="Times New Roman" w:cs="Times New Roman"/>
          <w:sz w:val="28"/>
          <w:szCs w:val="28"/>
        </w:rPr>
        <w:t xml:space="preserve">итания на душу населения в год, </w:t>
      </w:r>
      <w:proofErr w:type="gramStart"/>
      <w:r w:rsidRPr="009D6019"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(Данные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</w:t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12966" cy="339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6549" t="9805" r="3787" b="948"/>
                    <a:stretch/>
                  </pic:blipFill>
                  <pic:spPr bwMode="auto">
                    <a:xfrm>
                      <a:off x="0" y="0"/>
                      <a:ext cx="4636619" cy="3415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18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18" w:rsidRPr="002F3674" w:rsidRDefault="00115718" w:rsidP="00115718">
      <w:pPr>
        <w:pStyle w:val="a5"/>
        <w:numPr>
          <w:ilvl w:val="0"/>
          <w:numId w:val="4"/>
        </w:num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674">
        <w:rPr>
          <w:rFonts w:ascii="Times New Roman" w:hAnsi="Times New Roman"/>
          <w:b/>
          <w:sz w:val="28"/>
          <w:szCs w:val="28"/>
        </w:rPr>
        <w:t xml:space="preserve">«Сады </w:t>
      </w:r>
      <w:proofErr w:type="spellStart"/>
      <w:r w:rsidRPr="002F3674">
        <w:rPr>
          <w:rFonts w:ascii="Times New Roman" w:hAnsi="Times New Roman"/>
          <w:b/>
          <w:sz w:val="28"/>
          <w:szCs w:val="28"/>
        </w:rPr>
        <w:t>Придонья</w:t>
      </w:r>
      <w:proofErr w:type="spellEnd"/>
      <w:r w:rsidRPr="002F3674">
        <w:rPr>
          <w:rFonts w:ascii="Times New Roman" w:hAnsi="Times New Roman"/>
          <w:b/>
          <w:sz w:val="28"/>
          <w:szCs w:val="28"/>
        </w:rPr>
        <w:t xml:space="preserve">» - компания, направленная на сохранение </w:t>
      </w:r>
    </w:p>
    <w:p w:rsidR="00115718" w:rsidRPr="008B5B2B" w:rsidRDefault="00115718" w:rsidP="00115718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B2B">
        <w:rPr>
          <w:rFonts w:ascii="Times New Roman" w:hAnsi="Times New Roman"/>
          <w:b/>
          <w:sz w:val="28"/>
          <w:szCs w:val="28"/>
        </w:rPr>
        <w:t>отечественного производства овощей и фруктов</w:t>
      </w:r>
    </w:p>
    <w:p w:rsidR="00115718" w:rsidRPr="00EF47C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F47CC">
        <w:rPr>
          <w:rFonts w:ascii="Times New Roman" w:hAnsi="Times New Roman" w:cs="Times New Roman"/>
          <w:sz w:val="28"/>
          <w:szCs w:val="28"/>
        </w:rPr>
        <w:t xml:space="preserve"> - ведущее предприятие российского АПК, которое сп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>циализируется на выращивании и переработке фруктов и овощей, производстве соков, продукции для детского питания и здорового образа жизни. В портфеле бр</w:t>
      </w:r>
      <w:r>
        <w:rPr>
          <w:rFonts w:ascii="Times New Roman" w:hAnsi="Times New Roman" w:cs="Times New Roman"/>
          <w:sz w:val="28"/>
          <w:szCs w:val="28"/>
        </w:rPr>
        <w:t xml:space="preserve">ендов компании торговые марки: «Золотая Русь»,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Сп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«Мой», «Сочный мир»</w:t>
      </w:r>
      <w:r w:rsidRPr="00D47D80">
        <w:rPr>
          <w:rFonts w:ascii="Times New Roman" w:hAnsi="Times New Roman" w:cs="Times New Roman"/>
          <w:sz w:val="28"/>
          <w:szCs w:val="28"/>
        </w:rPr>
        <w:t>. Ежегодно ассортимент продукции пополняется новинками, которые становятся среди жителей нашей страны популярными.</w:t>
      </w:r>
    </w:p>
    <w:p w:rsidR="00115718" w:rsidRPr="00EF47C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C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47CC">
        <w:rPr>
          <w:rFonts w:ascii="Times New Roman" w:hAnsi="Times New Roman" w:cs="Times New Roman"/>
          <w:sz w:val="28"/>
          <w:szCs w:val="28"/>
        </w:rPr>
        <w:t xml:space="preserve"> расширя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F47CC">
        <w:rPr>
          <w:rFonts w:ascii="Times New Roman" w:hAnsi="Times New Roman" w:cs="Times New Roman"/>
          <w:sz w:val="28"/>
          <w:szCs w:val="28"/>
        </w:rPr>
        <w:t xml:space="preserve"> свою сырьевую базу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F47CC">
        <w:rPr>
          <w:rFonts w:ascii="Times New Roman" w:hAnsi="Times New Roman" w:cs="Times New Roman"/>
          <w:sz w:val="28"/>
          <w:szCs w:val="28"/>
        </w:rPr>
        <w:t xml:space="preserve"> хозяйс</w:t>
      </w:r>
      <w:r w:rsidRPr="00EF47CC">
        <w:rPr>
          <w:rFonts w:ascii="Times New Roman" w:hAnsi="Times New Roman" w:cs="Times New Roman"/>
          <w:sz w:val="28"/>
          <w:szCs w:val="28"/>
        </w:rPr>
        <w:t>т</w:t>
      </w:r>
      <w:r w:rsidRPr="00EF47CC">
        <w:rPr>
          <w:rFonts w:ascii="Times New Roman" w:hAnsi="Times New Roman" w:cs="Times New Roman"/>
          <w:sz w:val="28"/>
          <w:szCs w:val="28"/>
        </w:rPr>
        <w:t>вах компании, расположенных в Волгоградской, Саратовской, Пензенской о</w:t>
      </w:r>
      <w:r w:rsidRPr="00EF47CC">
        <w:rPr>
          <w:rFonts w:ascii="Times New Roman" w:hAnsi="Times New Roman" w:cs="Times New Roman"/>
          <w:sz w:val="28"/>
          <w:szCs w:val="28"/>
        </w:rPr>
        <w:t>б</w:t>
      </w:r>
      <w:r w:rsidRPr="00EF47CC">
        <w:rPr>
          <w:rFonts w:ascii="Times New Roman" w:hAnsi="Times New Roman" w:cs="Times New Roman"/>
          <w:sz w:val="28"/>
          <w:szCs w:val="28"/>
        </w:rPr>
        <w:t>ластях выращивают:  яблоки, вишню, алычу, морковь, свеклу, кабачки, цве</w:t>
      </w:r>
      <w:r w:rsidRPr="00EF47CC">
        <w:rPr>
          <w:rFonts w:ascii="Times New Roman" w:hAnsi="Times New Roman" w:cs="Times New Roman"/>
          <w:sz w:val="28"/>
          <w:szCs w:val="28"/>
        </w:rPr>
        <w:t>т</w:t>
      </w:r>
      <w:r w:rsidRPr="00EF47CC">
        <w:rPr>
          <w:rFonts w:ascii="Times New Roman" w:hAnsi="Times New Roman" w:cs="Times New Roman"/>
          <w:sz w:val="28"/>
          <w:szCs w:val="28"/>
        </w:rPr>
        <w:t>ную капусту, брокколи.</w:t>
      </w:r>
      <w:proofErr w:type="gramEnd"/>
      <w:r w:rsidRPr="00EF47CC">
        <w:rPr>
          <w:rFonts w:ascii="Times New Roman" w:hAnsi="Times New Roman" w:cs="Times New Roman"/>
          <w:sz w:val="28"/>
          <w:szCs w:val="28"/>
        </w:rPr>
        <w:t xml:space="preserve">  Компания развивает садоводство в России, ежегодно закладывая порядка 500 га молодых садов. На сегодняшний день общая пл</w:t>
      </w:r>
      <w:r w:rsidRPr="00EF47CC">
        <w:rPr>
          <w:rFonts w:ascii="Times New Roman" w:hAnsi="Times New Roman" w:cs="Times New Roman"/>
          <w:sz w:val="28"/>
          <w:szCs w:val="28"/>
        </w:rPr>
        <w:t>о</w:t>
      </w:r>
      <w:r w:rsidRPr="00EF47CC">
        <w:rPr>
          <w:rFonts w:ascii="Times New Roman" w:hAnsi="Times New Roman" w:cs="Times New Roman"/>
          <w:sz w:val="28"/>
          <w:szCs w:val="28"/>
        </w:rPr>
        <w:t>щадь садов в 6-ти сельскохозяйственных филиалах компании превышает 7000 га.  Благодаря таким масштабам садов, современному техническому оснащ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 xml:space="preserve">нию компании и грамотной работе специалистов, Садам 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 xml:space="preserve"> удалось объединить в своем составе предприятия, включенные в единую технологич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>скую цепочку: сельскохозяйственное производство - переработку - производс</w:t>
      </w:r>
      <w:r w:rsidRPr="00EF47CC">
        <w:rPr>
          <w:rFonts w:ascii="Times New Roman" w:hAnsi="Times New Roman" w:cs="Times New Roman"/>
          <w:sz w:val="28"/>
          <w:szCs w:val="28"/>
        </w:rPr>
        <w:t>т</w:t>
      </w:r>
      <w:r w:rsidRPr="00EF47CC">
        <w:rPr>
          <w:rFonts w:ascii="Times New Roman" w:hAnsi="Times New Roman" w:cs="Times New Roman"/>
          <w:sz w:val="28"/>
          <w:szCs w:val="28"/>
        </w:rPr>
        <w:t>во и реализацию готовой продукции.   Это то, чем мы гордимся сегодня, неи</w:t>
      </w:r>
      <w:r w:rsidRPr="00EF47CC">
        <w:rPr>
          <w:rFonts w:ascii="Times New Roman" w:hAnsi="Times New Roman" w:cs="Times New Roman"/>
          <w:sz w:val="28"/>
          <w:szCs w:val="28"/>
        </w:rPr>
        <w:t>з</w:t>
      </w:r>
      <w:r w:rsidRPr="00EF47CC">
        <w:rPr>
          <w:rFonts w:ascii="Times New Roman" w:hAnsi="Times New Roman" w:cs="Times New Roman"/>
          <w:sz w:val="28"/>
          <w:szCs w:val="28"/>
        </w:rPr>
        <w:t>менно следуя своему де</w:t>
      </w:r>
      <w:r>
        <w:rPr>
          <w:rFonts w:ascii="Times New Roman" w:hAnsi="Times New Roman" w:cs="Times New Roman"/>
          <w:sz w:val="28"/>
          <w:szCs w:val="28"/>
        </w:rPr>
        <w:t>визу и гарантируя потребителям «</w:t>
      </w:r>
      <w:r w:rsidRPr="00EF47CC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>ство из первых рук»</w:t>
      </w:r>
      <w:r w:rsidRPr="00EF47CC">
        <w:rPr>
          <w:rFonts w:ascii="Times New Roman" w:hAnsi="Times New Roman" w:cs="Times New Roman"/>
          <w:sz w:val="28"/>
          <w:szCs w:val="28"/>
        </w:rPr>
        <w:t>.</w:t>
      </w:r>
    </w:p>
    <w:p w:rsidR="00115718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CC">
        <w:rPr>
          <w:rFonts w:ascii="Times New Roman" w:hAnsi="Times New Roman" w:cs="Times New Roman"/>
          <w:sz w:val="28"/>
          <w:szCs w:val="28"/>
        </w:rPr>
        <w:t xml:space="preserve">Постоянное техническое обновление тоже часть стратегии «Садов 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>»  ориентированной теперь  и на экспорт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7CC">
        <w:rPr>
          <w:rFonts w:ascii="Times New Roman" w:hAnsi="Times New Roman" w:cs="Times New Roman"/>
          <w:sz w:val="28"/>
          <w:szCs w:val="28"/>
        </w:rPr>
        <w:t>Занимающая 11% рынка комп</w:t>
      </w:r>
      <w:r w:rsidRPr="00EF47CC">
        <w:rPr>
          <w:rFonts w:ascii="Times New Roman" w:hAnsi="Times New Roman" w:cs="Times New Roman"/>
          <w:sz w:val="28"/>
          <w:szCs w:val="28"/>
        </w:rPr>
        <w:t>а</w:t>
      </w:r>
      <w:r w:rsidRPr="00EF47CC">
        <w:rPr>
          <w:rFonts w:ascii="Times New Roman" w:hAnsi="Times New Roman" w:cs="Times New Roman"/>
          <w:sz w:val="28"/>
          <w:szCs w:val="28"/>
        </w:rPr>
        <w:t>ния не раскрывает объем своего экспорта. До недавнего времени ее внешние поставки ограничивались странами СНГ — Украиной, Белоруссией, Казахст</w:t>
      </w:r>
      <w:r w:rsidRPr="00EF47CC">
        <w:rPr>
          <w:rFonts w:ascii="Times New Roman" w:hAnsi="Times New Roman" w:cs="Times New Roman"/>
          <w:sz w:val="28"/>
          <w:szCs w:val="28"/>
        </w:rPr>
        <w:t>а</w:t>
      </w:r>
      <w:r w:rsidRPr="00EF47CC">
        <w:rPr>
          <w:rFonts w:ascii="Times New Roman" w:hAnsi="Times New Roman" w:cs="Times New Roman"/>
          <w:sz w:val="28"/>
          <w:szCs w:val="28"/>
        </w:rPr>
        <w:t>ном, Таджикистаном, Туркменией и Киргизией. Но в феврале случилось из р</w:t>
      </w:r>
      <w:r w:rsidRPr="00EF47CC">
        <w:rPr>
          <w:rFonts w:ascii="Times New Roman" w:hAnsi="Times New Roman" w:cs="Times New Roman"/>
          <w:sz w:val="28"/>
          <w:szCs w:val="28"/>
        </w:rPr>
        <w:t>я</w:t>
      </w:r>
      <w:r w:rsidRPr="00EF47CC">
        <w:rPr>
          <w:rFonts w:ascii="Times New Roman" w:hAnsi="Times New Roman" w:cs="Times New Roman"/>
          <w:sz w:val="28"/>
          <w:szCs w:val="28"/>
        </w:rPr>
        <w:t>да вон выходящее с</w:t>
      </w:r>
      <w:r>
        <w:rPr>
          <w:rFonts w:ascii="Times New Roman" w:hAnsi="Times New Roman" w:cs="Times New Roman"/>
          <w:sz w:val="28"/>
          <w:szCs w:val="28"/>
        </w:rPr>
        <w:t xml:space="preserve">обытие. Завод компании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</w:t>
      </w:r>
      <w:r w:rsidRPr="00EF47CC">
        <w:rPr>
          <w:rFonts w:ascii="Times New Roman" w:hAnsi="Times New Roman" w:cs="Times New Roman"/>
          <w:sz w:val="28"/>
          <w:szCs w:val="28"/>
        </w:rPr>
        <w:t>енском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 xml:space="preserve"> районе Волг</w:t>
      </w:r>
      <w:r w:rsidRPr="00EF47CC">
        <w:rPr>
          <w:rFonts w:ascii="Times New Roman" w:hAnsi="Times New Roman" w:cs="Times New Roman"/>
          <w:sz w:val="28"/>
          <w:szCs w:val="28"/>
        </w:rPr>
        <w:t>о</w:t>
      </w:r>
      <w:r w:rsidRPr="00EF47CC">
        <w:rPr>
          <w:rFonts w:ascii="Times New Roman" w:hAnsi="Times New Roman" w:cs="Times New Roman"/>
          <w:sz w:val="28"/>
          <w:szCs w:val="28"/>
        </w:rPr>
        <w:t>градской области посетила делегация китайских коммерсантов, после чего н</w:t>
      </w:r>
      <w:r w:rsidRPr="00EF47CC">
        <w:rPr>
          <w:rFonts w:ascii="Times New Roman" w:hAnsi="Times New Roman" w:cs="Times New Roman"/>
          <w:sz w:val="28"/>
          <w:szCs w:val="28"/>
        </w:rPr>
        <w:t>а</w:t>
      </w:r>
      <w:r w:rsidRPr="00EF47CC">
        <w:rPr>
          <w:rFonts w:ascii="Times New Roman" w:hAnsi="Times New Roman" w:cs="Times New Roman"/>
          <w:sz w:val="28"/>
          <w:szCs w:val="28"/>
        </w:rPr>
        <w:t xml:space="preserve">чались поставки «Садов 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>» в КНР. Значение этого факта трудно пер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>оценить. Китай не просто самый большой и динамичный рынок, это страна, владеющая 70% мирового яблоневого сада. Именно китайский яблочный ко</w:t>
      </w:r>
      <w:r w:rsidRPr="00EF47CC">
        <w:rPr>
          <w:rFonts w:ascii="Times New Roman" w:hAnsi="Times New Roman" w:cs="Times New Roman"/>
          <w:sz w:val="28"/>
          <w:szCs w:val="28"/>
        </w:rPr>
        <w:t>н</w:t>
      </w:r>
      <w:r w:rsidRPr="00EF47CC">
        <w:rPr>
          <w:rFonts w:ascii="Times New Roman" w:hAnsi="Times New Roman" w:cs="Times New Roman"/>
          <w:sz w:val="28"/>
          <w:szCs w:val="28"/>
        </w:rPr>
        <w:t xml:space="preserve">центрат используют в качестве сырья большинство соковых брендов, в том числе в России. Последнее обстоятельство, по словам специалистов, побуждает даже Польшу — еще одного мирового «яблочного» </w:t>
      </w:r>
      <w:r w:rsidRPr="00EF47CC">
        <w:rPr>
          <w:rFonts w:ascii="Times New Roman" w:hAnsi="Times New Roman" w:cs="Times New Roman"/>
          <w:sz w:val="28"/>
          <w:szCs w:val="28"/>
        </w:rPr>
        <w:lastRenderedPageBreak/>
        <w:t>игрока и поставщика св</w:t>
      </w:r>
      <w:r w:rsidRPr="00EF47CC">
        <w:rPr>
          <w:rFonts w:ascii="Times New Roman" w:hAnsi="Times New Roman" w:cs="Times New Roman"/>
          <w:sz w:val="28"/>
          <w:szCs w:val="28"/>
        </w:rPr>
        <w:t>е</w:t>
      </w:r>
      <w:r w:rsidRPr="00EF47CC">
        <w:rPr>
          <w:rFonts w:ascii="Times New Roman" w:hAnsi="Times New Roman" w:cs="Times New Roman"/>
          <w:sz w:val="28"/>
          <w:szCs w:val="28"/>
        </w:rPr>
        <w:t>жих яблок в Россию — закупать российские плоды, чтобы улучшить вкусовые качества польских соков.</w:t>
      </w:r>
    </w:p>
    <w:p w:rsidR="00115718" w:rsidRPr="00EF47C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стоит на месте, а продолжает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ствовать свое производство. </w:t>
      </w:r>
      <w:r w:rsidRPr="00EF47CC">
        <w:rPr>
          <w:rFonts w:ascii="Times New Roman" w:hAnsi="Times New Roman" w:cs="Times New Roman"/>
          <w:sz w:val="28"/>
          <w:szCs w:val="28"/>
        </w:rPr>
        <w:t xml:space="preserve">На днях на заводе была окончена установка нового оборудования, позволяющего заменить труд пятнадцати 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низкоквалифицир</w:t>
      </w:r>
      <w:r w:rsidRPr="00EF47CC">
        <w:rPr>
          <w:rFonts w:ascii="Times New Roman" w:hAnsi="Times New Roman" w:cs="Times New Roman"/>
          <w:sz w:val="28"/>
          <w:szCs w:val="28"/>
        </w:rPr>
        <w:t>о</w:t>
      </w:r>
      <w:r w:rsidRPr="00EF47CC">
        <w:rPr>
          <w:rFonts w:ascii="Times New Roman" w:hAnsi="Times New Roman" w:cs="Times New Roman"/>
          <w:sz w:val="28"/>
          <w:szCs w:val="28"/>
        </w:rPr>
        <w:t>ванных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115718" w:rsidRPr="00EF47C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CC">
        <w:rPr>
          <w:rFonts w:ascii="Times New Roman" w:hAnsi="Times New Roman" w:cs="Times New Roman"/>
          <w:sz w:val="28"/>
          <w:szCs w:val="28"/>
        </w:rPr>
        <w:t xml:space="preserve">Полностью автоматизированный участок производства теперь оснащен роботом – </w:t>
      </w:r>
      <w:proofErr w:type="spellStart"/>
      <w:r w:rsidRPr="00EF47CC">
        <w:rPr>
          <w:rFonts w:ascii="Times New Roman" w:hAnsi="Times New Roman" w:cs="Times New Roman"/>
          <w:sz w:val="28"/>
          <w:szCs w:val="28"/>
        </w:rPr>
        <w:t>паллетайзером</w:t>
      </w:r>
      <w:proofErr w:type="spellEnd"/>
      <w:r w:rsidRPr="00EF47CC">
        <w:rPr>
          <w:rFonts w:ascii="Times New Roman" w:hAnsi="Times New Roman" w:cs="Times New Roman"/>
          <w:sz w:val="28"/>
          <w:szCs w:val="28"/>
        </w:rPr>
        <w:t xml:space="preserve">, готовым справляться с высокими объемами укладки готовой продукции. По техническим характеристикам – это около пяти тонн в час. </w:t>
      </w:r>
    </w:p>
    <w:p w:rsidR="00115718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CC">
        <w:rPr>
          <w:rFonts w:ascii="Times New Roman" w:hAnsi="Times New Roman" w:cs="Times New Roman"/>
          <w:sz w:val="28"/>
          <w:szCs w:val="28"/>
        </w:rPr>
        <w:t>Также, в ближайшем будущем по такому же примеру будет автоматиз</w:t>
      </w:r>
      <w:r w:rsidRPr="00EF47CC">
        <w:rPr>
          <w:rFonts w:ascii="Times New Roman" w:hAnsi="Times New Roman" w:cs="Times New Roman"/>
          <w:sz w:val="28"/>
          <w:szCs w:val="28"/>
        </w:rPr>
        <w:t>и</w:t>
      </w:r>
      <w:r w:rsidRPr="00EF47CC">
        <w:rPr>
          <w:rFonts w:ascii="Times New Roman" w:hAnsi="Times New Roman" w:cs="Times New Roman"/>
          <w:sz w:val="28"/>
          <w:szCs w:val="28"/>
        </w:rPr>
        <w:t xml:space="preserve">рована линия детского питания, которая производит 24 тысячи пакетов по 0,2 литра в час. </w:t>
      </w:r>
    </w:p>
    <w:p w:rsidR="00115718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останавливается на достигнутом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должает свое развитие и сегодня. </w:t>
      </w:r>
    </w:p>
    <w:p w:rsidR="00115718" w:rsidRPr="00B4438C" w:rsidRDefault="00115718" w:rsidP="0011571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438C">
        <w:rPr>
          <w:rFonts w:ascii="Times New Roman" w:hAnsi="Times New Roman" w:cs="Times New Roman"/>
          <w:i/>
          <w:sz w:val="28"/>
          <w:szCs w:val="28"/>
        </w:rPr>
        <w:t xml:space="preserve">История: 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      История компании берет свое начало с 1995 года, когда было принято решение о строительстве завода по переработке плодов и производству сока. Именно тогда заключаются первые стратегически важные контракты со швейцарской компанией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BucherUnipektin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и шведской компанией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TetraPak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. Ин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странные партнеры, приехавшие в Волгоград в начале девяностых для оценки перспектив сотрудничества, отметили высокие вкусовые качества придонских яблок. Наличие богатой сырьевой базы стало одной из веских причин для по</w:t>
      </w:r>
      <w:r w:rsidRPr="00D47D80">
        <w:rPr>
          <w:rFonts w:ascii="Times New Roman" w:hAnsi="Times New Roman" w:cs="Times New Roman"/>
          <w:sz w:val="28"/>
          <w:szCs w:val="28"/>
        </w:rPr>
        <w:t>д</w:t>
      </w:r>
      <w:r w:rsidRPr="00D47D80">
        <w:rPr>
          <w:rFonts w:ascii="Times New Roman" w:hAnsi="Times New Roman" w:cs="Times New Roman"/>
          <w:sz w:val="28"/>
          <w:szCs w:val="28"/>
        </w:rPr>
        <w:t xml:space="preserve">держания идеи о создании завода и заключения контрактов на поставку самого мощного и современного оборудования в мире. В 1997 году с конвейера сходят первые пачки яблочного сока под торговой маркой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  С тех пор компания продолжает стремительно расти и развиваться: за первый год работы предприятия объемы производства выросли почти вдвое – с 620 тонн до 1350 тонн в год. Нынешние показатели – 1500 тонн в сутки. 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lastRenderedPageBreak/>
        <w:t xml:space="preserve">       За 18 лет территория садов увеличилась с 260 га до 7 000 га. Ежего</w:t>
      </w:r>
      <w:r w:rsidRPr="00D47D80">
        <w:rPr>
          <w:rFonts w:ascii="Times New Roman" w:hAnsi="Times New Roman" w:cs="Times New Roman"/>
          <w:sz w:val="28"/>
          <w:szCs w:val="28"/>
        </w:rPr>
        <w:t>д</w:t>
      </w:r>
      <w:r w:rsidRPr="00D47D80">
        <w:rPr>
          <w:rFonts w:ascii="Times New Roman" w:hAnsi="Times New Roman" w:cs="Times New Roman"/>
          <w:sz w:val="28"/>
          <w:szCs w:val="28"/>
        </w:rPr>
        <w:t>но закладываются 500 га новых садов, в числе которых: яблоня, вишня, черешня, слива и алыча. Кроме этого приумножаются посевные площади под выр</w:t>
      </w:r>
      <w:r w:rsidRPr="00D47D80">
        <w:rPr>
          <w:rFonts w:ascii="Times New Roman" w:hAnsi="Times New Roman" w:cs="Times New Roman"/>
          <w:sz w:val="28"/>
          <w:szCs w:val="28"/>
        </w:rPr>
        <w:t>а</w:t>
      </w:r>
      <w:r w:rsidRPr="00D47D80">
        <w:rPr>
          <w:rFonts w:ascii="Times New Roman" w:hAnsi="Times New Roman" w:cs="Times New Roman"/>
          <w:sz w:val="28"/>
          <w:szCs w:val="28"/>
        </w:rPr>
        <w:t>щивание овощей и число самих культур. Сегодня это морковь, кабачки, тыква, цветная капуста, брокколи, свёкла. Доля собственного сырья продукции, в</w:t>
      </w:r>
      <w:r w:rsidRPr="00D47D80">
        <w:rPr>
          <w:rFonts w:ascii="Times New Roman" w:hAnsi="Times New Roman" w:cs="Times New Roman"/>
          <w:sz w:val="28"/>
          <w:szCs w:val="28"/>
        </w:rPr>
        <w:t>ы</w:t>
      </w:r>
      <w:r w:rsidRPr="00D47D80">
        <w:rPr>
          <w:rFonts w:ascii="Times New Roman" w:hAnsi="Times New Roman" w:cs="Times New Roman"/>
          <w:sz w:val="28"/>
          <w:szCs w:val="28"/>
        </w:rPr>
        <w:t>пускаемой компанией, составляет 50%.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      К 2015 году в активе компании находится портфель действительно таких брендов, как: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», «Золотая Русь», «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Спеленок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», «Мой», «Сочный мир». В каждом ценовом сегменте компания может предложить п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требителю качественный, привлекательный во всех отношениях продукт.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  Сегодня 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увеличивают свое присутствие во всех реги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нах России, а также за рубежом: в Белоруссии, Молдове, Киргизии, Украине, Казахстане, Туркменистане и в Китае.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      Компания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 не останавливается на достигнутом и продолжает свое развитие и сегодня.</w:t>
      </w:r>
    </w:p>
    <w:p w:rsidR="00115718" w:rsidRPr="00B4438C" w:rsidRDefault="00115718" w:rsidP="0011571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438C">
        <w:rPr>
          <w:rFonts w:ascii="Times New Roman" w:hAnsi="Times New Roman" w:cs="Times New Roman"/>
          <w:i/>
          <w:sz w:val="28"/>
          <w:szCs w:val="28"/>
        </w:rPr>
        <w:t>История в датах: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1995 год – переименование плодосовхоза Первомайский в поселок 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1997 год – с конвейера нового завода сходят первые пачки яблочного сока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 объемом 200 мл и 1 л.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1998 год – начинается выпуск яблочного сока прямого отжима, объем производства составляет 1350 тонн в год.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2002 год – на рынок выходит торговая марка «Мой» - продукт, ориент</w:t>
      </w:r>
      <w:r w:rsidRPr="00D47D80">
        <w:rPr>
          <w:rFonts w:ascii="Times New Roman" w:hAnsi="Times New Roman" w:cs="Times New Roman"/>
          <w:sz w:val="28"/>
          <w:szCs w:val="28"/>
        </w:rPr>
        <w:t>и</w:t>
      </w:r>
      <w:r w:rsidRPr="00D47D80">
        <w:rPr>
          <w:rFonts w:ascii="Times New Roman" w:hAnsi="Times New Roman" w:cs="Times New Roman"/>
          <w:sz w:val="28"/>
          <w:szCs w:val="28"/>
        </w:rPr>
        <w:t>рованный на самый широкий круг потребителей.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2003 год – компания выпускает серию премиальных соков «Золотая Русь».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2005 год – на рынке детского питания появляется торговая марка «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Спел</w:t>
      </w:r>
      <w:r w:rsidRPr="00D47D80">
        <w:rPr>
          <w:rFonts w:ascii="Times New Roman" w:hAnsi="Times New Roman" w:cs="Times New Roman"/>
          <w:sz w:val="28"/>
          <w:szCs w:val="28"/>
        </w:rPr>
        <w:t>е</w:t>
      </w:r>
      <w:r w:rsidRPr="00D47D80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», насчитывающая 14 вкусов.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2006 год – в торговой марке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Спеленок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» появляется пюре в упаковке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TetraPak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объемом 125 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lastRenderedPageBreak/>
        <w:t>2007 год – введен в эксплуатацию завод по переработке плодов и прои</w:t>
      </w:r>
      <w:r w:rsidRPr="00D47D80">
        <w:rPr>
          <w:rFonts w:ascii="Times New Roman" w:hAnsi="Times New Roman" w:cs="Times New Roman"/>
          <w:sz w:val="28"/>
          <w:szCs w:val="28"/>
        </w:rPr>
        <w:t>з</w:t>
      </w:r>
      <w:r w:rsidRPr="00D47D80">
        <w:rPr>
          <w:rFonts w:ascii="Times New Roman" w:hAnsi="Times New Roman" w:cs="Times New Roman"/>
          <w:sz w:val="28"/>
          <w:szCs w:val="28"/>
        </w:rPr>
        <w:t xml:space="preserve">водству пюре в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ассептической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упаковке. Мощность оборудования – 8 тонн пр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дукции в час.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2009 год – компания начала производство соков, нектаров и пюре для детского питания в новых упаковочных форматах: 250 и 330 мл.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2011 год – компания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 приглашает всех виртуально пр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 xml:space="preserve">гуляться по саду на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progulkaposadu.ru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и своими глазами увидеть его масштаб.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2013 год – начинает свою работу новый завод по выпуску детского питания, на котором установлена линия по розливу продукции в стеклянную уп</w:t>
      </w:r>
      <w:r w:rsidRPr="00D47D80">
        <w:rPr>
          <w:rFonts w:ascii="Times New Roman" w:hAnsi="Times New Roman" w:cs="Times New Roman"/>
          <w:sz w:val="28"/>
          <w:szCs w:val="28"/>
        </w:rPr>
        <w:t>а</w:t>
      </w:r>
      <w:r w:rsidRPr="00D47D80">
        <w:rPr>
          <w:rFonts w:ascii="Times New Roman" w:hAnsi="Times New Roman" w:cs="Times New Roman"/>
          <w:sz w:val="28"/>
          <w:szCs w:val="28"/>
        </w:rPr>
        <w:t>ковку.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2015 год - в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Ртищевском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районе в Саратовской области построен производственный комплекс по переработке плодов и производству концентрир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ванных соков мощностью до 500 тонн в сутки.</w:t>
      </w:r>
    </w:p>
    <w:p w:rsidR="00115718" w:rsidRPr="00D15732" w:rsidRDefault="00115718" w:rsidP="0011571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15732">
        <w:rPr>
          <w:rFonts w:ascii="Times New Roman" w:hAnsi="Times New Roman" w:cs="Times New Roman"/>
          <w:i/>
          <w:sz w:val="28"/>
          <w:szCs w:val="28"/>
        </w:rPr>
        <w:t xml:space="preserve">Миссия компании: 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Здоровое поколение – здоровье нации.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Здоровая нация – гордость, сила и опора государства.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Наша миссия — производить исключительно натуральные, безопасные, экологически чистые продукты для здорового питания, предоставляя потреб</w:t>
      </w:r>
      <w:r w:rsidRPr="00D47D80">
        <w:rPr>
          <w:rFonts w:ascii="Times New Roman" w:hAnsi="Times New Roman" w:cs="Times New Roman"/>
          <w:sz w:val="28"/>
          <w:szCs w:val="28"/>
        </w:rPr>
        <w:t>и</w:t>
      </w:r>
      <w:r w:rsidRPr="00D47D80">
        <w:rPr>
          <w:rFonts w:ascii="Times New Roman" w:hAnsi="Times New Roman" w:cs="Times New Roman"/>
          <w:sz w:val="28"/>
          <w:szCs w:val="28"/>
        </w:rPr>
        <w:t>телям высочайшее качество продукции.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«Качество из первых рук!»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 Основой Политики компании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 является ориентация на потребителя, максимальное удовлетворение его запросов, независимо от возраста, достатка и социального статуса, обеспечение его качественными, без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 xml:space="preserve">пасными и полезными для здоровья пищевыми продуктами. </w:t>
      </w:r>
    </w:p>
    <w:p w:rsidR="00115718" w:rsidRPr="00D47D80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Деятельность компании строится на следующих принципах: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поддержание системы менеджмента качества, соответствующей требов</w:t>
      </w:r>
      <w:r w:rsidRPr="00D47D80">
        <w:rPr>
          <w:rFonts w:ascii="Times New Roman" w:hAnsi="Times New Roman" w:cs="Times New Roman"/>
          <w:sz w:val="28"/>
          <w:szCs w:val="28"/>
        </w:rPr>
        <w:t>а</w:t>
      </w:r>
      <w:r w:rsidRPr="00D47D80">
        <w:rPr>
          <w:rFonts w:ascii="Times New Roman" w:hAnsi="Times New Roman" w:cs="Times New Roman"/>
          <w:sz w:val="28"/>
          <w:szCs w:val="28"/>
        </w:rPr>
        <w:t xml:space="preserve">ниям стандарта МС ИСО 9001:2008/ ГОСТ </w:t>
      </w:r>
      <w:proofErr w:type="spellStart"/>
      <w:proofErr w:type="gramStart"/>
      <w:r w:rsidRPr="00D47D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7D80">
        <w:rPr>
          <w:rFonts w:ascii="Times New Roman" w:hAnsi="Times New Roman" w:cs="Times New Roman"/>
          <w:sz w:val="28"/>
          <w:szCs w:val="28"/>
        </w:rPr>
        <w:t xml:space="preserve"> ИСО 9001-2008,  соблюд</w:t>
      </w:r>
      <w:r w:rsidRPr="00D47D80">
        <w:rPr>
          <w:rFonts w:ascii="Times New Roman" w:hAnsi="Times New Roman" w:cs="Times New Roman"/>
          <w:sz w:val="28"/>
          <w:szCs w:val="28"/>
        </w:rPr>
        <w:t>е</w:t>
      </w:r>
      <w:r w:rsidRPr="00D47D80">
        <w:rPr>
          <w:rFonts w:ascii="Times New Roman" w:hAnsi="Times New Roman" w:cs="Times New Roman"/>
          <w:sz w:val="28"/>
          <w:szCs w:val="28"/>
        </w:rPr>
        <w:t>ние требований системы менеджмента качества ООО «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НПГ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 xml:space="preserve"> «Сады </w:t>
      </w:r>
      <w:proofErr w:type="spellStart"/>
      <w:r w:rsidRPr="00D47D80">
        <w:rPr>
          <w:rFonts w:ascii="Times New Roman" w:hAnsi="Times New Roman" w:cs="Times New Roman"/>
          <w:sz w:val="28"/>
          <w:szCs w:val="28"/>
        </w:rPr>
        <w:t>Пр</w:t>
      </w:r>
      <w:r w:rsidRPr="00D47D80">
        <w:rPr>
          <w:rFonts w:ascii="Times New Roman" w:hAnsi="Times New Roman" w:cs="Times New Roman"/>
          <w:sz w:val="28"/>
          <w:szCs w:val="28"/>
        </w:rPr>
        <w:t>и</w:t>
      </w:r>
      <w:r w:rsidRPr="00D47D80">
        <w:rPr>
          <w:rFonts w:ascii="Times New Roman" w:hAnsi="Times New Roman" w:cs="Times New Roman"/>
          <w:sz w:val="28"/>
          <w:szCs w:val="28"/>
        </w:rPr>
        <w:t>донья</w:t>
      </w:r>
      <w:proofErr w:type="spellEnd"/>
      <w:r w:rsidRPr="00D47D80">
        <w:rPr>
          <w:rFonts w:ascii="Times New Roman" w:hAnsi="Times New Roman" w:cs="Times New Roman"/>
          <w:sz w:val="28"/>
          <w:szCs w:val="28"/>
        </w:rPr>
        <w:t>»;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lastRenderedPageBreak/>
        <w:t>постоянное улучшение качества и конкурентоспособности выпускаемой продукции;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соблюдение законодательных и нормативных требований  по безопасн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 xml:space="preserve">сти продукции;   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расширение ассортимента продукции на основе маркетинговых исслед</w:t>
      </w:r>
      <w:r w:rsidRPr="00D47D80">
        <w:rPr>
          <w:rFonts w:ascii="Times New Roman" w:hAnsi="Times New Roman" w:cs="Times New Roman"/>
          <w:sz w:val="28"/>
          <w:szCs w:val="28"/>
        </w:rPr>
        <w:t>о</w:t>
      </w:r>
      <w:r w:rsidRPr="00D47D80">
        <w:rPr>
          <w:rFonts w:ascii="Times New Roman" w:hAnsi="Times New Roman" w:cs="Times New Roman"/>
          <w:sz w:val="28"/>
          <w:szCs w:val="28"/>
        </w:rPr>
        <w:t>ваний;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увеличение объёмов производства за счёт наращивания производстве</w:t>
      </w:r>
      <w:r w:rsidRPr="00D47D80">
        <w:rPr>
          <w:rFonts w:ascii="Times New Roman" w:hAnsi="Times New Roman" w:cs="Times New Roman"/>
          <w:sz w:val="28"/>
          <w:szCs w:val="28"/>
        </w:rPr>
        <w:t>н</w:t>
      </w:r>
      <w:r w:rsidRPr="00D47D80">
        <w:rPr>
          <w:rFonts w:ascii="Times New Roman" w:hAnsi="Times New Roman" w:cs="Times New Roman"/>
          <w:sz w:val="28"/>
          <w:szCs w:val="28"/>
        </w:rPr>
        <w:t>ных мощностей;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расширение рынка сбыта продукции посредством совершенствования структуры продаж и установления долговременных связей с постоянн</w:t>
      </w:r>
      <w:r w:rsidRPr="00D47D80">
        <w:rPr>
          <w:rFonts w:ascii="Times New Roman" w:hAnsi="Times New Roman" w:cs="Times New Roman"/>
          <w:sz w:val="28"/>
          <w:szCs w:val="28"/>
        </w:rPr>
        <w:t>ы</w:t>
      </w:r>
      <w:r w:rsidRPr="00D47D80">
        <w:rPr>
          <w:rFonts w:ascii="Times New Roman" w:hAnsi="Times New Roman" w:cs="Times New Roman"/>
          <w:sz w:val="28"/>
          <w:szCs w:val="28"/>
        </w:rPr>
        <w:t>ми потребителями  на основе взаимовыгодного сотрудничества;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выбор надёжных поставщиков качественного сырья и материалов;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совершенствование технологий на основе партнёрства с лучшими  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ственными </w:t>
      </w:r>
      <w:r w:rsidRPr="00D47D80">
        <w:rPr>
          <w:rFonts w:ascii="Times New Roman" w:hAnsi="Times New Roman" w:cs="Times New Roman"/>
          <w:sz w:val="28"/>
          <w:szCs w:val="28"/>
        </w:rPr>
        <w:t xml:space="preserve"> и зарубежными поставщиками оборудования;</w:t>
      </w:r>
    </w:p>
    <w:p w:rsidR="00115718" w:rsidRPr="00D47D80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>внедрение инновационных  разработок в сфере упаковки продукции;</w:t>
      </w:r>
    </w:p>
    <w:p w:rsidR="00115718" w:rsidRDefault="00115718" w:rsidP="001157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80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D47D80">
        <w:rPr>
          <w:rFonts w:ascii="Times New Roman" w:hAnsi="Times New Roman" w:cs="Times New Roman"/>
          <w:sz w:val="28"/>
          <w:szCs w:val="28"/>
        </w:rPr>
        <w:t>амбициозной</w:t>
      </w:r>
      <w:proofErr w:type="gramEnd"/>
      <w:r w:rsidRPr="00D47D80">
        <w:rPr>
          <w:rFonts w:ascii="Times New Roman" w:hAnsi="Times New Roman" w:cs="Times New Roman"/>
          <w:sz w:val="28"/>
          <w:szCs w:val="28"/>
        </w:rPr>
        <w:t>, трудоспособной, компетентной команды ед</w:t>
      </w:r>
      <w:r w:rsidRPr="00D47D80">
        <w:rPr>
          <w:rFonts w:ascii="Times New Roman" w:hAnsi="Times New Roman" w:cs="Times New Roman"/>
          <w:sz w:val="28"/>
          <w:szCs w:val="28"/>
        </w:rPr>
        <w:t>и</w:t>
      </w:r>
      <w:r w:rsidRPr="00D47D80">
        <w:rPr>
          <w:rFonts w:ascii="Times New Roman" w:hAnsi="Times New Roman" w:cs="Times New Roman"/>
          <w:sz w:val="28"/>
          <w:szCs w:val="28"/>
        </w:rPr>
        <w:t>номышленников.</w:t>
      </w:r>
    </w:p>
    <w:p w:rsidR="00115718" w:rsidRPr="00D47D80" w:rsidRDefault="00115718" w:rsidP="0011571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15718" w:rsidRPr="00537E7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7C">
        <w:rPr>
          <w:rFonts w:ascii="Times New Roman" w:hAnsi="Times New Roman" w:cs="Times New Roman"/>
          <w:sz w:val="28"/>
          <w:szCs w:val="28"/>
        </w:rPr>
        <w:t>Требуется закупить хранилища с регулируемой газовой средой, (которую также используют за границей). В Совхозе, после уборки, урожай хранят в х</w:t>
      </w:r>
      <w:r w:rsidRPr="00537E7C">
        <w:rPr>
          <w:rFonts w:ascii="Times New Roman" w:hAnsi="Times New Roman" w:cs="Times New Roman"/>
          <w:sz w:val="28"/>
          <w:szCs w:val="28"/>
        </w:rPr>
        <w:t>о</w:t>
      </w:r>
      <w:r w:rsidRPr="00537E7C">
        <w:rPr>
          <w:rFonts w:ascii="Times New Roman" w:hAnsi="Times New Roman" w:cs="Times New Roman"/>
          <w:sz w:val="28"/>
          <w:szCs w:val="28"/>
        </w:rPr>
        <w:t xml:space="preserve">лодильных камерах при температуре +4 градуса. В России фермерам не хватает складов. Потому зимой отечественных фруктов и овощей на полках магазинов почти нет. А цены на импортные продукты растут. </w:t>
      </w:r>
    </w:p>
    <w:p w:rsidR="00115718" w:rsidRPr="00537E7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7C">
        <w:rPr>
          <w:rFonts w:ascii="Times New Roman" w:hAnsi="Times New Roman" w:cs="Times New Roman"/>
          <w:sz w:val="28"/>
          <w:szCs w:val="28"/>
        </w:rPr>
        <w:t>Требуется постройка теплиц. Россия в год импортирует овощей почти на 3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E7C">
        <w:rPr>
          <w:rFonts w:ascii="Times New Roman" w:hAnsi="Times New Roman" w:cs="Times New Roman"/>
          <w:sz w:val="28"/>
          <w:szCs w:val="28"/>
        </w:rPr>
        <w:t xml:space="preserve"> долларов. Эксперты говорят, в зимнее время необходимо увеличить объём производства овощных культур. Но для этого в стране не хватает теплиц. </w:t>
      </w:r>
    </w:p>
    <w:p w:rsidR="00115718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7C">
        <w:rPr>
          <w:rFonts w:ascii="Times New Roman" w:hAnsi="Times New Roman" w:cs="Times New Roman"/>
          <w:sz w:val="28"/>
          <w:szCs w:val="28"/>
        </w:rPr>
        <w:t>Одна из проблем сельхозпроизводителей - цена минеральных удобрений. По сравнению с прошлым годом их стоимость выросла на 40%. Раньше 1 тонну удобрений можно было купить за 10 тысяч рублей, сейчас уже за 14».</w:t>
      </w:r>
    </w:p>
    <w:p w:rsidR="00115718" w:rsidRPr="00537E7C" w:rsidRDefault="00115718" w:rsidP="00115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7C">
        <w:rPr>
          <w:rFonts w:ascii="Times New Roman" w:hAnsi="Times New Roman" w:cs="Times New Roman"/>
          <w:sz w:val="28"/>
          <w:szCs w:val="28"/>
        </w:rPr>
        <w:t>Эксперты отмечают, для того, чтобы реализовать программу импортоз</w:t>
      </w:r>
      <w:r w:rsidRPr="00537E7C">
        <w:rPr>
          <w:rFonts w:ascii="Times New Roman" w:hAnsi="Times New Roman" w:cs="Times New Roman"/>
          <w:sz w:val="28"/>
          <w:szCs w:val="28"/>
        </w:rPr>
        <w:t>а</w:t>
      </w:r>
      <w:r w:rsidRPr="00537E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E7C">
        <w:rPr>
          <w:rFonts w:ascii="Times New Roman" w:hAnsi="Times New Roman" w:cs="Times New Roman"/>
          <w:sz w:val="28"/>
          <w:szCs w:val="28"/>
        </w:rPr>
        <w:t>щения до 2020 года - необходимы инвестиции в модернизацию сельскох</w:t>
      </w:r>
      <w:r w:rsidRPr="00537E7C">
        <w:rPr>
          <w:rFonts w:ascii="Times New Roman" w:hAnsi="Times New Roman" w:cs="Times New Roman"/>
          <w:sz w:val="28"/>
          <w:szCs w:val="28"/>
        </w:rPr>
        <w:t>о</w:t>
      </w:r>
      <w:r w:rsidRPr="00537E7C">
        <w:rPr>
          <w:rFonts w:ascii="Times New Roman" w:hAnsi="Times New Roman" w:cs="Times New Roman"/>
          <w:sz w:val="28"/>
          <w:szCs w:val="28"/>
        </w:rPr>
        <w:t>зяйственной инфраструктуры. Следует создать условия, чтобы выращивать и продавать фрукты и овощи фермерам стало выгодно.</w:t>
      </w: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2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15718" w:rsidRPr="00D80BFE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18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42">
        <w:rPr>
          <w:rFonts w:ascii="Times New Roman" w:hAnsi="Times New Roman" w:cs="Times New Roman"/>
          <w:sz w:val="28"/>
          <w:szCs w:val="28"/>
        </w:rPr>
        <w:t xml:space="preserve">Маркетинговые исследования российского импорта и экспорта яблок, </w:t>
      </w:r>
    </w:p>
    <w:p w:rsidR="00115718" w:rsidRPr="00101A42" w:rsidRDefault="00115718" w:rsidP="0011571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A42">
        <w:rPr>
          <w:rFonts w:ascii="Times New Roman" w:hAnsi="Times New Roman" w:cs="Times New Roman"/>
          <w:sz w:val="28"/>
          <w:szCs w:val="28"/>
          <w:lang w:val="en-US"/>
        </w:rPr>
        <w:t>AllianceCapitalManagement</w:t>
      </w:r>
      <w:proofErr w:type="spellEnd"/>
      <w:proofErr w:type="gramStart"/>
      <w:r w:rsidRPr="00101A4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01A42">
        <w:rPr>
          <w:rFonts w:ascii="Times New Roman" w:hAnsi="Times New Roman" w:cs="Times New Roman"/>
          <w:sz w:val="28"/>
          <w:szCs w:val="28"/>
        </w:rPr>
        <w:t>2015г</w:t>
      </w:r>
      <w:proofErr w:type="spellEnd"/>
      <w:proofErr w:type="gramEnd"/>
      <w:r w:rsidRPr="00101A42">
        <w:rPr>
          <w:rFonts w:ascii="Times New Roman" w:hAnsi="Times New Roman" w:cs="Times New Roman"/>
          <w:sz w:val="28"/>
          <w:szCs w:val="28"/>
        </w:rPr>
        <w:t>.</w:t>
      </w:r>
    </w:p>
    <w:p w:rsidR="00115718" w:rsidRPr="00101A42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115718" w:rsidRPr="00D80BFE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BFE">
        <w:rPr>
          <w:rFonts w:ascii="Times New Roman" w:hAnsi="Times New Roman" w:cs="Times New Roman"/>
          <w:sz w:val="28"/>
          <w:szCs w:val="28"/>
        </w:rPr>
        <w:t>Новиков Александр Иванович,  доктор экономических наук;</w:t>
      </w:r>
    </w:p>
    <w:p w:rsidR="00115718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Лукьянчикова</w:t>
      </w:r>
      <w:r w:rsidRPr="00C93304">
        <w:rPr>
          <w:rFonts w:ascii="Times New Roman" w:hAnsi="Times New Roman" w:cs="Times New Roman"/>
          <w:sz w:val="28"/>
          <w:szCs w:val="28"/>
        </w:rPr>
        <w:t xml:space="preserve"> </w:t>
      </w:r>
      <w:r w:rsidRPr="00D80BFE"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;</w:t>
      </w:r>
    </w:p>
    <w:p w:rsidR="00115718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сельскохозяйственных наук, заслуженный деятель Р</w:t>
      </w:r>
      <w:r w:rsidRPr="00D80B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0BFE">
        <w:rPr>
          <w:rFonts w:ascii="Times New Roman" w:hAnsi="Times New Roman" w:cs="Times New Roman"/>
          <w:sz w:val="28"/>
          <w:szCs w:val="28"/>
        </w:rPr>
        <w:t xml:space="preserve"> Петр 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BFE">
        <w:rPr>
          <w:rFonts w:ascii="Times New Roman" w:hAnsi="Times New Roman" w:cs="Times New Roman"/>
          <w:sz w:val="28"/>
          <w:szCs w:val="28"/>
        </w:rPr>
        <w:t xml:space="preserve">дорович </w:t>
      </w:r>
      <w:proofErr w:type="spellStart"/>
      <w:r w:rsidRPr="00D80BFE">
        <w:rPr>
          <w:rFonts w:ascii="Times New Roman" w:hAnsi="Times New Roman" w:cs="Times New Roman"/>
          <w:sz w:val="28"/>
          <w:szCs w:val="28"/>
        </w:rPr>
        <w:t>Кононков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5718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Михайлович Сирота.</w:t>
      </w:r>
    </w:p>
    <w:p w:rsidR="00115718" w:rsidRPr="00D80BFE" w:rsidRDefault="00115718" w:rsidP="00115718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Редько С. И. Маркетинговые исследования.</w:t>
      </w:r>
    </w:p>
    <w:p w:rsidR="00115718" w:rsidRPr="00D80BFE" w:rsidRDefault="00115718" w:rsidP="00115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718" w:rsidRDefault="00115718" w:rsidP="0011571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718" w:rsidRDefault="00115718" w:rsidP="00115718">
      <w:pPr>
        <w:pStyle w:val="a4"/>
        <w:tabs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</w:tabs>
        <w:spacing w:line="288" w:lineRule="auto"/>
        <w:ind w:right="278"/>
        <w:rPr>
          <w:b/>
        </w:rPr>
      </w:pPr>
    </w:p>
    <w:p w:rsidR="00EE533F" w:rsidRDefault="00EE533F"/>
    <w:sectPr w:rsidR="00EE533F" w:rsidSect="00707AE4">
      <w:footerReference w:type="default" r:id="rId6"/>
      <w:pgSz w:w="11900" w:h="16840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379"/>
      <w:docPartObj>
        <w:docPartGallery w:val="Page Numbers (Bottom of Page)"/>
        <w:docPartUnique/>
      </w:docPartObj>
    </w:sdtPr>
    <w:sdtEndPr/>
    <w:sdtContent>
      <w:p w:rsidR="0012231A" w:rsidRDefault="001157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2231A" w:rsidRDefault="0011571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4BDA"/>
    <w:multiLevelType w:val="hybridMultilevel"/>
    <w:tmpl w:val="90D0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85145"/>
    <w:multiLevelType w:val="hybridMultilevel"/>
    <w:tmpl w:val="E66684BC"/>
    <w:lvl w:ilvl="0" w:tplc="A786356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77D26"/>
    <w:multiLevelType w:val="hybridMultilevel"/>
    <w:tmpl w:val="ECD6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577BA"/>
    <w:multiLevelType w:val="hybridMultilevel"/>
    <w:tmpl w:val="3FE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18"/>
    <w:rsid w:val="00115718"/>
    <w:rsid w:val="00490D16"/>
    <w:rsid w:val="00E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718"/>
    <w:rPr>
      <w:u w:val="single"/>
    </w:rPr>
  </w:style>
  <w:style w:type="paragraph" w:customStyle="1" w:styleId="a4">
    <w:name w:val="По умолчанию"/>
    <w:rsid w:val="00115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115718"/>
    <w:pPr>
      <w:ind w:left="720"/>
      <w:contextualSpacing/>
    </w:pPr>
  </w:style>
  <w:style w:type="table" w:styleId="a6">
    <w:name w:val="Table Grid"/>
    <w:basedOn w:val="a1"/>
    <w:uiPriority w:val="59"/>
    <w:rsid w:val="00115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718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718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b">
    <w:name w:val="No Spacing"/>
    <w:uiPriority w:val="1"/>
    <w:qFormat/>
    <w:rsid w:val="001157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2177</Words>
  <Characters>12411</Characters>
  <Application>Microsoft Office Word</Application>
  <DocSecurity>0</DocSecurity>
  <Lines>103</Lines>
  <Paragraphs>29</Paragraphs>
  <ScaleCrop>false</ScaleCrop>
  <Company>VCRST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3</cp:revision>
  <dcterms:created xsi:type="dcterms:W3CDTF">2021-02-17T08:46:00Z</dcterms:created>
  <dcterms:modified xsi:type="dcterms:W3CDTF">2021-02-17T08:47:00Z</dcterms:modified>
</cp:coreProperties>
</file>