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7C" w:rsidRDefault="008517FD">
      <w:pPr>
        <w:rPr>
          <w:rFonts w:ascii="Times New Roman" w:eastAsia="Microsoft JhengHei Light" w:hAnsi="Times New Roman" w:cs="Times New Roman"/>
          <w:b/>
          <w:sz w:val="30"/>
          <w:szCs w:val="30"/>
        </w:rPr>
      </w:pPr>
      <w:r>
        <w:rPr>
          <w:rFonts w:ascii="Calibri Light" w:eastAsia="Microsoft JhengHei Light" w:hAnsi="Calibri Light" w:cs="Calibri Light"/>
          <w:sz w:val="30"/>
          <w:szCs w:val="30"/>
        </w:rPr>
        <w:t>ДЕПАРТАМЕНТ ОБРАЗОВАНИЯ И НАУКИ БРЯНСКОЙ ОБЛАСТИ</w:t>
      </w:r>
      <w:r>
        <w:rPr>
          <w:rFonts w:ascii="Times New Roman" w:eastAsia="Microsoft JhengHei Light" w:hAnsi="Times New Roman" w:cs="Times New Roman"/>
          <w:sz w:val="30"/>
          <w:szCs w:val="30"/>
        </w:rPr>
        <w:br/>
      </w:r>
      <w:r>
        <w:rPr>
          <w:rFonts w:ascii="Times New Roman" w:eastAsia="Microsoft JhengHei Light" w:hAnsi="Times New Roman" w:cs="Times New Roman"/>
          <w:b/>
          <w:sz w:val="30"/>
          <w:szCs w:val="30"/>
        </w:rPr>
        <w:t>ГБПОУ «Суражский педагогический колледж им. А.С.Пушкина»</w:t>
      </w:r>
    </w:p>
    <w:p w:rsidR="00FD267C" w:rsidRDefault="00FD267C"/>
    <w:p w:rsidR="00FD267C" w:rsidRDefault="00FD267C"/>
    <w:p w:rsidR="00FD267C" w:rsidRDefault="008517FD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Радьков Роман Васильевич</w:t>
      </w:r>
    </w:p>
    <w:p w:rsidR="00FD267C" w:rsidRDefault="00FD267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D267C" w:rsidRDefault="00FD267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D267C" w:rsidRDefault="008517F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FD70CC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>оенные реформы Ивана III и Ивана Грозоного</w:t>
      </w:r>
    </w:p>
    <w:p w:rsidR="00FD267C" w:rsidRDefault="008517F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FD267C" w:rsidRDefault="00FD267C">
      <w:pPr>
        <w:rPr>
          <w:rFonts w:ascii="Times New Roman" w:hAnsi="Times New Roman" w:cs="Times New Roman"/>
          <w:sz w:val="36"/>
          <w:szCs w:val="36"/>
        </w:rPr>
      </w:pPr>
    </w:p>
    <w:p w:rsidR="00FD267C" w:rsidRDefault="00FD267C">
      <w:pPr>
        <w:rPr>
          <w:rFonts w:ascii="Times New Roman" w:hAnsi="Times New Roman" w:cs="Times New Roman"/>
          <w:sz w:val="36"/>
          <w:szCs w:val="36"/>
        </w:rPr>
      </w:pPr>
    </w:p>
    <w:p w:rsidR="00FD267C" w:rsidRDefault="00FD267C">
      <w:pPr>
        <w:rPr>
          <w:rFonts w:ascii="Times New Roman" w:hAnsi="Times New Roman" w:cs="Times New Roman"/>
          <w:sz w:val="36"/>
          <w:szCs w:val="36"/>
        </w:rPr>
      </w:pPr>
    </w:p>
    <w:p w:rsidR="00FD267C" w:rsidRDefault="008517FD">
      <w:pPr>
        <w:rPr>
          <w:rFonts w:ascii="Times New Roman" w:eastAsia="Microsoft JhengHei Light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eastAsia="Microsoft JhengHei Light" w:hAnsi="Times New Roman" w:cs="Times New Roman"/>
          <w:sz w:val="30"/>
          <w:szCs w:val="30"/>
        </w:rPr>
        <w:t>ОУДБ. 04. История</w:t>
      </w:r>
    </w:p>
    <w:p w:rsidR="00FD267C" w:rsidRDefault="008517FD">
      <w:pPr>
        <w:jc w:val="center"/>
        <w:rPr>
          <w:rFonts w:ascii="Times New Roman" w:eastAsia="Microsoft JhengHei Light" w:hAnsi="Times New Roman" w:cs="Times New Roman"/>
          <w:sz w:val="30"/>
          <w:szCs w:val="30"/>
        </w:rPr>
      </w:pPr>
      <w:r>
        <w:rPr>
          <w:rFonts w:ascii="Times New Roman" w:eastAsia="Microsoft JhengHei Light" w:hAnsi="Times New Roman" w:cs="Times New Roman"/>
          <w:sz w:val="30"/>
          <w:szCs w:val="30"/>
        </w:rPr>
        <w:t xml:space="preserve">Специальность  09.02.07 Информационные  системы  и </w:t>
      </w:r>
    </w:p>
    <w:p w:rsidR="00FD267C" w:rsidRDefault="008517FD">
      <w:pPr>
        <w:rPr>
          <w:rFonts w:ascii="Times New Roman" w:eastAsia="Microsoft JhengHei Light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>
        <w:rPr>
          <w:rFonts w:ascii="Times New Roman" w:eastAsia="Microsoft JhengHei Light" w:hAnsi="Times New Roman" w:cs="Times New Roman"/>
          <w:sz w:val="30"/>
          <w:szCs w:val="30"/>
        </w:rPr>
        <w:t>программирование</w:t>
      </w:r>
    </w:p>
    <w:p w:rsidR="00FD267C" w:rsidRDefault="00FD267C">
      <w:pPr>
        <w:rPr>
          <w:rFonts w:ascii="Times New Roman" w:hAnsi="Times New Roman" w:cs="Times New Roman"/>
          <w:sz w:val="36"/>
          <w:szCs w:val="36"/>
        </w:rPr>
      </w:pPr>
    </w:p>
    <w:p w:rsidR="00FD267C" w:rsidRDefault="00FD267C">
      <w:pPr>
        <w:rPr>
          <w:rFonts w:ascii="Times New Roman" w:hAnsi="Times New Roman" w:cs="Times New Roman"/>
          <w:sz w:val="36"/>
          <w:szCs w:val="36"/>
        </w:rPr>
      </w:pPr>
    </w:p>
    <w:p w:rsidR="00FD267C" w:rsidRDefault="00FD267C">
      <w:pPr>
        <w:rPr>
          <w:rFonts w:ascii="Times New Roman" w:hAnsi="Times New Roman" w:cs="Times New Roman"/>
          <w:sz w:val="36"/>
          <w:szCs w:val="36"/>
        </w:rPr>
      </w:pPr>
    </w:p>
    <w:p w:rsidR="00FD267C" w:rsidRDefault="008517FD">
      <w:pPr>
        <w:rPr>
          <w:rFonts w:ascii="Times New Roman" w:eastAsia="Microsoft JhengHei Light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eastAsia="Microsoft JhengHei Light" w:hAnsi="Times New Roman" w:cs="Times New Roman"/>
          <w:b/>
          <w:sz w:val="30"/>
          <w:szCs w:val="30"/>
        </w:rPr>
        <w:t>ИНДИВИДУАЛЬНЫЙ ПРОЕКТ</w:t>
      </w:r>
    </w:p>
    <w:p w:rsidR="00FD267C" w:rsidRDefault="008517FD">
      <w:pPr>
        <w:jc w:val="center"/>
        <w:rPr>
          <w:rFonts w:ascii="Times New Roman" w:eastAsia="Microsoft JhengHei Light" w:hAnsi="Times New Roman" w:cs="Times New Roman"/>
          <w:b/>
          <w:sz w:val="30"/>
          <w:szCs w:val="30"/>
        </w:rPr>
      </w:pPr>
      <w:r>
        <w:rPr>
          <w:rFonts w:ascii="Times New Roman" w:eastAsia="Microsoft JhengHei Light" w:hAnsi="Times New Roman" w:cs="Times New Roman"/>
          <w:sz w:val="30"/>
          <w:szCs w:val="30"/>
        </w:rPr>
        <w:t xml:space="preserve">Руководитель: _________________       </w:t>
      </w:r>
      <w:r>
        <w:rPr>
          <w:rFonts w:ascii="Times New Roman" w:eastAsia="Microsoft JhengHei Light" w:hAnsi="Times New Roman" w:cs="Times New Roman"/>
          <w:b/>
          <w:sz w:val="30"/>
          <w:szCs w:val="30"/>
        </w:rPr>
        <w:t>П.А</w:t>
      </w:r>
      <w:r>
        <w:rPr>
          <w:rFonts w:ascii="Times New Roman" w:eastAsia="Microsoft JhengHei Light" w:hAnsi="Times New Roman" w:cs="Times New Roman"/>
          <w:b/>
          <w:sz w:val="30"/>
          <w:szCs w:val="30"/>
        </w:rPr>
        <w:t>.Песенко</w:t>
      </w:r>
    </w:p>
    <w:p w:rsidR="00FD267C" w:rsidRDefault="00FD267C">
      <w:pPr>
        <w:rPr>
          <w:rFonts w:ascii="Times New Roman" w:hAnsi="Times New Roman" w:cs="Times New Roman"/>
          <w:sz w:val="36"/>
          <w:szCs w:val="36"/>
        </w:rPr>
      </w:pPr>
    </w:p>
    <w:p w:rsidR="00FD267C" w:rsidRDefault="008517FD">
      <w:pPr>
        <w:spacing w:after="0" w:line="360" w:lineRule="auto"/>
        <w:jc w:val="center"/>
        <w:rPr>
          <w:rFonts w:ascii="Times New Roman" w:eastAsia="Microsoft JhengHei Light" w:hAnsi="Times New Roman" w:cs="Times New Roman"/>
          <w:b/>
          <w:sz w:val="30"/>
          <w:szCs w:val="30"/>
        </w:rPr>
      </w:pPr>
      <w:r>
        <w:rPr>
          <w:rFonts w:ascii="Times New Roman" w:eastAsia="Microsoft JhengHei Light" w:hAnsi="Times New Roman" w:cs="Times New Roman"/>
          <w:b/>
          <w:sz w:val="30"/>
          <w:szCs w:val="30"/>
        </w:rPr>
        <w:t>Сураж</w:t>
      </w:r>
      <w:r>
        <w:rPr>
          <w:rFonts w:ascii="Times New Roman" w:eastAsia="Microsoft JhengHei Light" w:hAnsi="Times New Roman" w:cs="Times New Roman"/>
          <w:b/>
          <w:sz w:val="30"/>
          <w:szCs w:val="30"/>
        </w:rPr>
        <w:br/>
        <w:t>2020</w:t>
      </w:r>
    </w:p>
    <w:p w:rsidR="00FD267C" w:rsidRDefault="008517FD">
      <w:pPr>
        <w:spacing w:after="0" w:line="360" w:lineRule="auto"/>
        <w:ind w:firstLine="397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FD267C" w:rsidRDefault="008517FD">
      <w:pPr>
        <w:spacing w:after="0" w:line="360" w:lineRule="auto"/>
        <w:ind w:firstLine="397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Введение</w:t>
      </w:r>
    </w:p>
    <w:p w:rsidR="00FD267C" w:rsidRDefault="00FD267C">
      <w:pPr>
        <w:spacing w:after="0" w:line="360" w:lineRule="auto"/>
        <w:ind w:firstLine="397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7BBB"/>
          <w:kern w:val="36"/>
          <w:sz w:val="28"/>
          <w:szCs w:val="28"/>
          <w:lang w:eastAsia="ru-RU"/>
        </w:rPr>
      </w:pPr>
    </w:p>
    <w:p w:rsidR="00FD267C" w:rsidRDefault="008517FD">
      <w:pPr>
        <w:spacing w:after="0" w:line="360" w:lineRule="auto"/>
        <w:ind w:firstLine="39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Военная реформа - существенное преобразования военной системы государства, проводимое по решению высших органов государственной власти. Военные реформы вызываются новыми политическими задачами государства, появлением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видов вооружения, экономическими соображениями, изменением уровня производства, средств и способов вооруженной борьбы и другое. Находят юридическое закрепление в законах, военных уставах и других документах.</w:t>
      </w:r>
    </w:p>
    <w:p w:rsidR="00FD267C" w:rsidRDefault="008517FD">
      <w:pPr>
        <w:spacing w:after="0" w:line="360" w:lineRule="auto"/>
        <w:ind w:firstLine="39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Истоки  зарождения в нашем Отечестве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 военной организации уходят в период правления Ивана III Великого (1462-1505), который приступил к массовой раздаче земельных наделов и поместий слугам княжеского двора, а также вольным людям при условии несения ими службы, то есть положил начало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мированию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служилого дворянства. Усилия Ивана III по созданию сильной военной организации Российского государства продолжил Иван IV, создавший крупную по численности армию в Европе, - 250-300 тысяч человек (около 3% населения Руси). В период с 1550 по 1571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Иваном Грозным были проведены военные реформы, начало    которых положил указ от 3 октября 1550 года о разделе земель вокруг Москвы 1000 помещиками, занявшими ключевые командные штаты в армии. </w:t>
      </w:r>
    </w:p>
    <w:p w:rsidR="00FD267C" w:rsidRDefault="008517FD">
      <w:pPr>
        <w:spacing w:after="0" w:line="360" w:lineRule="auto"/>
        <w:ind w:firstLine="39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Основное  содержание военных реформ - это упорядоче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системы комплектования и военной службы в поместном войске; организация централизованного управления армией; создание постоянного стрелецкого войска; централизация системы снабжения; создание постоянной сторожевой службы на южной границе и другое.</w:t>
      </w:r>
    </w:p>
    <w:p w:rsidR="00FD267C" w:rsidRDefault="008517FD">
      <w:pPr>
        <w:spacing w:after="0" w:line="360" w:lineRule="auto"/>
        <w:ind w:firstLine="39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Актуальность  темы заключается в создании военных  реформ на  Руси Иваном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Иваном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67C" w:rsidRDefault="008517FD">
      <w:pPr>
        <w:spacing w:after="0" w:line="360" w:lineRule="auto"/>
        <w:ind w:firstLine="39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Цель  работы заключается в изучении созданных  реформ Иваном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Иваном Грозным и их анализ. </w:t>
      </w:r>
    </w:p>
    <w:p w:rsidR="00FD267C" w:rsidRDefault="008517F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Реформы Ивана III в русской армии</w:t>
      </w:r>
    </w:p>
    <w:p w:rsidR="00FD267C" w:rsidRDefault="00FD267C">
      <w:pPr>
        <w:pStyle w:val="a3"/>
        <w:spacing w:before="0" w:beforeAutospacing="0" w:after="0" w:afterAutospacing="0" w:line="360" w:lineRule="auto"/>
        <w:ind w:firstLine="397"/>
        <w:jc w:val="both"/>
        <w:rPr>
          <w:b/>
          <w:i/>
          <w:color w:val="000000"/>
          <w:sz w:val="28"/>
          <w:szCs w:val="28"/>
        </w:rPr>
      </w:pPr>
    </w:p>
    <w:p w:rsidR="00FD267C" w:rsidRDefault="008517FD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Ломка традиционной системы </w:t>
      </w:r>
      <w:r>
        <w:rPr>
          <w:b/>
          <w:color w:val="000000"/>
          <w:sz w:val="28"/>
          <w:szCs w:val="28"/>
        </w:rPr>
        <w:t>вооружения и тактики боя</w:t>
      </w:r>
    </w:p>
    <w:p w:rsidR="00FD267C" w:rsidRDefault="00FD267C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Ивану III нельзя подходить с мерками «удельного периода», когда князья выходили в бой со своим «двором» и дружинами «подручных князей», только своим авторитетом обеспечивая единство действий и руководство боем. 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рубеже ХVI и </w:t>
      </w:r>
      <w:r>
        <w:rPr>
          <w:color w:val="000000"/>
          <w:sz w:val="28"/>
          <w:szCs w:val="28"/>
        </w:rPr>
        <w:t xml:space="preserve">ХVI столетий происходило то, что известный военный историк А. Н. Кирпичников называет крутой ломкой традиционной системы вооружения и тактики боя. Сущность этой ломки заключалась в переходе от феодальных ополчений к общерусской армии </w:t>
      </w:r>
      <w:r>
        <w:rPr>
          <w:color w:val="000000"/>
          <w:sz w:val="28"/>
          <w:szCs w:val="28"/>
          <w:shd w:val="clear" w:color="auto" w:fill="FFFFFF"/>
        </w:rPr>
        <w:t>[3, 146].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армии</w:t>
      </w:r>
      <w:r>
        <w:rPr>
          <w:color w:val="000000"/>
          <w:sz w:val="28"/>
          <w:szCs w:val="28"/>
        </w:rPr>
        <w:t xml:space="preserve"> теперь составляли «государевы служилые люди», дворянская поместная конница, объединенная в полки под командованием великокняжеских воевод. Все назначения тщательно фиксировались в разрядных книгах, там же указывались цели похода. Дворянская конница имела </w:t>
      </w:r>
      <w:r>
        <w:rPr>
          <w:color w:val="000000"/>
          <w:sz w:val="28"/>
          <w:szCs w:val="28"/>
        </w:rPr>
        <w:t>хорошее защитное вооружение («дощатые брони»), удобные для рукопашного боя сабли, даже легкое огнестрельное оружие – «ручницы».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Появились новые для средневековья военные формирования – отряды «огненных стрельцов», или «пищальников», и «наряд» (артиллерия).</w:t>
      </w:r>
      <w:r>
        <w:rPr>
          <w:color w:val="000000"/>
          <w:sz w:val="28"/>
          <w:szCs w:val="28"/>
        </w:rPr>
        <w:t xml:space="preserve"> «Пищальники» набирались из горожан и тоже ставились под командование великокняжеских воевод. Пехоты, вооруженной ручным огнестрельным оружием, было уже достаточно. Например, Новгород и Псков обязаны были выставлять по приказу великого князя по одной тысяч</w:t>
      </w:r>
      <w:r>
        <w:rPr>
          <w:color w:val="000000"/>
          <w:sz w:val="28"/>
          <w:szCs w:val="28"/>
        </w:rPr>
        <w:t>е «пищальников». Из сельского населения в пехоту набиралась «посошная рать».</w:t>
      </w:r>
    </w:p>
    <w:p w:rsidR="00FD267C" w:rsidRDefault="008517F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сбора ратных людей</w:t>
      </w:r>
    </w:p>
    <w:p w:rsidR="00FD267C" w:rsidRDefault="00FD267C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разработана четкая система сбора ратных людей. Неизмеримо усложнилась вся военная организация. В этих условиях непосредственное ведение военных де</w:t>
      </w:r>
      <w:r>
        <w:rPr>
          <w:color w:val="000000"/>
          <w:sz w:val="28"/>
          <w:szCs w:val="28"/>
        </w:rPr>
        <w:t>йствий возлагалось на великокняжеских воевод, которые практически воплощали стратегические и тактические планы, разработанные великим князем Иваном III и его военными советниками.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«Большим воеводам» перед походом вручался «наказ», подробная инструкция, где</w:t>
      </w:r>
      <w:r>
        <w:rPr>
          <w:color w:val="000000"/>
          <w:sz w:val="28"/>
          <w:szCs w:val="28"/>
        </w:rPr>
        <w:t xml:space="preserve"> поименно перечислялись полковые воеводы, указывалось, где и как поставить полки, как организовать их взаимодействие, как поступить в той или иной конкретной ситуации. Казалось бы, в «наказе» все четко расписано и предусмотрено, но его составители отнюдь н</w:t>
      </w:r>
      <w:r>
        <w:rPr>
          <w:color w:val="000000"/>
          <w:sz w:val="28"/>
          <w:szCs w:val="28"/>
        </w:rPr>
        <w:t>е сковывали самостоятельности и инициативы воевод, наоборот, непрерывно подчеркивали, что полки следует ставить «где пригоже», поступать «посмотря по делу». Полное доверие к воеводам, поощрение самостоятельных, активных действий в рамках общего плана оборо</w:t>
      </w:r>
      <w:r>
        <w:rPr>
          <w:color w:val="000000"/>
          <w:sz w:val="28"/>
          <w:szCs w:val="28"/>
        </w:rPr>
        <w:t>ны!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это не случайно. Русская армия эпохи образования Российского государства, национальная по составу (в армиях западноевропейских государств преобладали тогда наемники-иностранцы), решавшая глубоко национальные задачи по обороне Отечества от внеш</w:t>
      </w:r>
      <w:r>
        <w:rPr>
          <w:color w:val="000000"/>
          <w:sz w:val="28"/>
          <w:szCs w:val="28"/>
        </w:rPr>
        <w:t xml:space="preserve">них врагов и по возвращению ранее захваченных соседями русских земель, выдвинула немало способных полководцев, в верности и военных способностях которых «государь всея Руси» мог быть уверен. Это делало необязательным личное присутствие Ивана III на театре </w:t>
      </w:r>
      <w:r>
        <w:rPr>
          <w:color w:val="000000"/>
          <w:sz w:val="28"/>
          <w:szCs w:val="28"/>
        </w:rPr>
        <w:t xml:space="preserve">военных действий. И естественно, что он выступает в первую очередь как военный руководитель огромной страны, передоверяя своим воеводам проведение отдельных операций или даже целой военной кампании </w:t>
      </w:r>
      <w:r>
        <w:rPr>
          <w:color w:val="000000"/>
          <w:sz w:val="28"/>
          <w:szCs w:val="28"/>
          <w:shd w:val="clear" w:color="auto" w:fill="FFFFFF"/>
        </w:rPr>
        <w:t>[4, 455].</w:t>
      </w:r>
    </w:p>
    <w:p w:rsidR="00FD267C" w:rsidRDefault="00FD267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D267C" w:rsidRDefault="00FD267C">
      <w:pPr>
        <w:pStyle w:val="a3"/>
        <w:spacing w:before="0" w:beforeAutospacing="0" w:after="0" w:afterAutospacing="0" w:line="360" w:lineRule="auto"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D267C" w:rsidRDefault="00FD267C">
      <w:pPr>
        <w:pStyle w:val="a3"/>
        <w:spacing w:before="0" w:beforeAutospacing="0" w:after="0" w:afterAutospacing="0" w:line="360" w:lineRule="auto"/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FD267C" w:rsidRDefault="008517FD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 Реформы Ивана I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 в русской армии</w:t>
      </w:r>
    </w:p>
    <w:p w:rsidR="00FD267C" w:rsidRDefault="00FD267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FD267C" w:rsidRDefault="008517F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Создание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регулярных воинских частей и «Избранная тысяча»</w:t>
      </w:r>
    </w:p>
    <w:p w:rsidR="00FD267C" w:rsidRDefault="00FD267C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Царь Иван IV и его окружение поставили перед собой важнейшие задачи по усилению централизованного Русского государства и утверждению его международного значения. Для осуществления амбициозных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геополитических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 был необходим эффективный инструмент. Глобальные государственные реформы Ивана IV Грозного, появление новых видов вооружения, постоянные военные угрозы с юга, запада и востока, сложная экономическая ситуация определили своеобразие реформ вооруженны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сил, охвативших период с 1550 по 1571 год [1, 140].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регулярных воинских частей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личной охраны в 1550 году царь создает формирование стрельцов численностью три тысячи человек. Стрелецкий корпус комплектовался из простого народа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«вольных охочих» людей. Все воины поголовно были вооружены огнестрельным оружием. Нигде в Европе аналогов этому профессиональному воинству стрелков не было. Стрелецкая рать в своем составе имела шесть статей, по 500 человек в каждой.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приказа-подразде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 выполняли различные функции: стремянные несли охрану двора и составляли личный конвой. Его величества; московские проходили службу в столичных «избах» (приказах); городовые служили в гарнизонах на южной и западной границах.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каждого приказа полаг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ались единообразная форма и знамя. Первое упоминание об участии в боевых действиях стрелецкой рати приходится на казанскую компанию 1552 года. В конце царствования Ивана Грозного численность регулярного войска достигала 20 тыс. человек [2, 143].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«Избранная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тысяча»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 справедливо предполагал, что усиление самодержавия возможно только лишь с помощью нового сословия. Реформы Ивана IV Грозного нуждались в серьезном лобби в лице московских помещиков. Из мелких феодалов, дворовых людей, проживающих в столице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окрестностях, царь формирует особое воинское подразделение. Сыновья помещиков-дворян и бояр получали от него государственные земельные наделы, а за это обязались нести воинскую повинность. По первому приказу «тысяцкие» являлись для несения военной службы.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мирное время содержание войска осуществлялось из собственных средств помещиков, а в военное - за счет казны. Создание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«избранной тысячи» имело большое политическое значение: мелкие помещики-дворяне и боярские дети были уравнены по служебному положению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потомками родовитой знати; укрепилась связь правительства с местными дворянами, составлявшими основу ополчения; были созданы кадры для формирования в будущем целого сословия «служилых людей московского списка». Всего на службу поступило 1070 дворян  [2,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46].</w:t>
      </w:r>
    </w:p>
    <w:p w:rsidR="00FD267C" w:rsidRDefault="008517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Ограничение местничества и уложение о воинской службе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267C" w:rsidRDefault="00FD267C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Ограничение местничества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Монополия княжеско-боярской знати на руководящие посты в армии и государственном управлении действовала разлагающим образом на ратных людей. Это ярко проявилось во 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первого похода на Казань, во время которого царю приходилось убеждать князей выступить под единым командованием. Царь намеревался вообще отменить местничество. Эффективное руководство войсками должно осуществляться талантливым полководцем, а не быть повин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ностью, достающейся по наследству. Но для своего времени это было слишком смелой идеей. Военная реформа Ивана Грозного определила строгую субординацию военачальников полков, упростила руководство боевым соединением и свела на нет сословные споры в условиях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боевых действий. Несмотря на явные преимущества регламента 1550 года, это нововведение плохо воспринималось отпрысками родовитых вельмож. Местничество не сразу сдавало позиции, и правительству периодически приходилось подтверждать легитимность этого поста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новления.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Уложение о воинской службе. В 1555-1556 годах военная реформа Ивана Грозного вступила в следующую стадию. Новым «Уложением о службе» была введена обязательная военная служба для детей феодалов с 15 лет. Юноши до этого возраста именовались недоро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слями, а вновь поступавшие на службу - новиками. Воинская повинность передавалась по наследству и была пожизненной. Устанавливались правила мобилизации. На каждые 50 десятин земли феодал должен были выставлять одного полностью экипированного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конного воина.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Владельцы особо обширных поместий обязывались приводить с собой и вооруженных холопов. Уложение определило порядок подчинения военачальников. Были составлены первые своды, определявшие регламент несения службы. Периодически проводились смотры и сборы. Дво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рянин, не явившийся на смотр, жестоко наказывался. [2, 150].</w:t>
      </w:r>
    </w:p>
    <w:p w:rsidR="00FD267C" w:rsidRDefault="00FD26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267C" w:rsidRDefault="008517F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Центральная система управления войсками, развитие артиллерийского</w:t>
      </w:r>
    </w:p>
    <w:p w:rsidR="00FD267C" w:rsidRDefault="008517F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дела </w:t>
      </w:r>
    </w:p>
    <w:p w:rsidR="00FD267C" w:rsidRDefault="00FD26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Экономическая слабость государства, отсутствие инфраструктуры и протяженность территорий обусловили создание жесткой системы управления и снабжения армии. Для управления войсками были созданы следующие структуры-приказы: </w:t>
      </w:r>
    </w:p>
    <w:p w:rsidR="00FD267C" w:rsidRDefault="008517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Разрядный – в военное время осущес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твлял мобилизацию и фактически исполнял функции Генерального Штаба. </w:t>
      </w:r>
    </w:p>
    <w:p w:rsidR="00FD267C" w:rsidRDefault="008517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Стрелецкий. </w:t>
      </w:r>
    </w:p>
    <w:p w:rsidR="00FD267C" w:rsidRDefault="008517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Пушкарский;. </w:t>
      </w:r>
    </w:p>
    <w:p w:rsidR="00FD267C" w:rsidRDefault="008517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Большого Прихода. </w:t>
      </w:r>
    </w:p>
    <w:p w:rsidR="00FD267C" w:rsidRDefault="008517F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денежной раздачи.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главе приказов стояли доверенные воеводы. Результаты реформ Ивана Грозного существенно сказались на общей боеготовности московской рати. Создав централизованный аппарат управления войском, Россия намного в этом отношении опередила Европу.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арти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ллерийского дела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Военная реформа Ивана Грозного коснулась «Огнестрельного наряда», существовавшего с 1506 года. Государственные нужды требовали большого количества новых типов орудий и боеприпасов. В начале Ливонской войны русской армии удалось захватить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колоссальный арсенал. Осознавая нехватку специалистов литейного дела, русский царь обращался к Карлу V и королеве Елизавете с просьбой прислать в Россию опытных мастеров. Эмбарго,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осуществляемое с подачи ливонцев и Речи Посполитой против Московии, не позво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лило реализовать планы Ивана Васильевича в полной мере. Однако на английских и датских кораблях образцы нового оружия и специалисты все же добирались до России. Так же проводилась вербовка и привлечение пленных мастеров огнестрельного дела. В этот период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едущую роль начинают играть немецкие мастера. Более других известен Каспер Ганус, учитель Андрея Чохова. Военное производство неуклонно росло. Пушечный двор в год отливал по 5–6 крупнокалиберных орудий. В 1560-х была заложена основа для изготовления одноти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пных орудий и боеприпасов к ним. Появляется субординация в артиллерийских расчетах.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1570 году создается «Пушечный приказ». Для наибольшей эффективности в боевом применении и стандартизации в производстве, артиллерию подвергают классификации. Основными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ипами орудий были: </w:t>
      </w:r>
    </w:p>
    <w:p w:rsidR="00FD267C" w:rsidRDefault="008517F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бомбарды («пушки»); </w:t>
      </w:r>
    </w:p>
    <w:p w:rsidR="00FD267C" w:rsidRDefault="008517F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мортиры («пушки верховые»); </w:t>
      </w:r>
    </w:p>
    <w:p w:rsidR="00FD267C" w:rsidRDefault="008517F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пищали. </w:t>
      </w: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эту эпоху были созданы самые большие орудия. Венцом творения русских оружейников явилось создание Царь-пушки и первого в истории казенно-зарядного орудия. Анализ источн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иков, в том числе и зарубежных, позволяет с уверенностью утверждать, что военная реформа Ивана Грозного позволила России создать самый совершенный и многочисленный артиллерийский парк в Европе. К концу века насчитывалось более 5 тысяч орудий. [2, 164].</w:t>
      </w:r>
    </w:p>
    <w:p w:rsidR="00FD267C" w:rsidRDefault="00FD26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267C" w:rsidRDefault="008517F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ганизация сторожевой службы </w:t>
      </w:r>
    </w:p>
    <w:p w:rsidR="00FD267C" w:rsidRDefault="00FD267C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267C" w:rsidRDefault="008517F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могли не затронуть реформы Ивана IV Грозного обустройства охраны внешних границ государства. В 1571 году был утвержден «Устав сторожевой и станичной службы». Появление этого документа является показателем высокого уровня 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сской военно-теоретической мысли той эпохи.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Разработанный князем М. И. Воротынским, регламент пограничной стражи определял строгий порядок несения караула. Дежурство пограничной стражи продолжалась с 1 апреля по 30 ноября. Устав повелевал воеводам приграни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чных городов отправлять для несения дозорной службы специально обученных людей. Впервые на государственном уровне к охране границ было привлечено казачество. Реформы Ивана Грозного и завершение ориентализации русского воинства Дореформенная армия была непл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 подготовлена для борьбы с легковооруженными иррегулярными соединениями татар и османов. Однако, сформированные на основе милиционного принципа, вооруженные силы оказались совершенно неспособными противостоять западноевропейской военной системе Речи 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политой. Это обернулось целым рядом военных катастроф. В результате чего от экспансии на западном направлении пришлось отказаться. Десятилетия военных преобразований дали свои положительные плоды. </w:t>
      </w:r>
    </w:p>
    <w:p w:rsidR="00FD267C" w:rsidRDefault="008517FD">
      <w:pPr>
        <w:spacing w:after="0" w:line="360" w:lineRule="auto"/>
        <w:ind w:firstLine="39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начали зарождаться элементы регулярной армии,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эффективного аппарата управления, сформировались мощные тыловые структуры. Подытожить, чего достигли военные реформы Ивана Грозного, кратко можно одной фразой – была создана боеспособная армия для проведения активной внешнеполитической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[2, 177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FD267C" w:rsidRDefault="008517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FD267C" w:rsidRDefault="00FD267C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верховный командующий, Иван III должен был охватывать своим руководством всю страну, и часто это было удобнее делать из столицы, чем из какого-нибудь пограничного города. К тому же в связи с выходом Российского государства на мировую аре</w:t>
      </w:r>
      <w:r>
        <w:rPr>
          <w:color w:val="000000"/>
          <w:sz w:val="28"/>
          <w:szCs w:val="28"/>
        </w:rPr>
        <w:t xml:space="preserve">ну увеличилось значение дипломатической подготовки войны. 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выгодной внешнеполитической ситуации требовало постоянных забот со стороны правителя государства, и это было порой важнее, чем непосредственное участие в военных действиях. Заботой великог</w:t>
      </w:r>
      <w:r>
        <w:rPr>
          <w:color w:val="000000"/>
          <w:sz w:val="28"/>
          <w:szCs w:val="28"/>
        </w:rPr>
        <w:t xml:space="preserve">о князя являлось также то, что военные историки называют политическим </w:t>
      </w:r>
      <w:r>
        <w:rPr>
          <w:color w:val="000000"/>
          <w:sz w:val="28"/>
          <w:szCs w:val="28"/>
        </w:rPr>
        <w:lastRenderedPageBreak/>
        <w:t>обеспечением войны. Не следует забывать, что централизация еще только началась, в стране сохранялись остатки феодальной раздробленности, внутреннее сплочение было решающим условием побед</w:t>
      </w:r>
      <w:r>
        <w:rPr>
          <w:color w:val="000000"/>
          <w:sz w:val="28"/>
          <w:szCs w:val="28"/>
        </w:rPr>
        <w:t>ы над внешними врагами. А это внутреннее сплочение должен был обеспечить «государь всея Руси», и бывали моменты, когда чисто военные дела как бы отодвигались на второй план.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Видимо, поэтому многие историки и представляют Ивана III только выдающимся государ</w:t>
      </w:r>
      <w:r>
        <w:rPr>
          <w:color w:val="000000"/>
          <w:sz w:val="28"/>
          <w:szCs w:val="28"/>
        </w:rPr>
        <w:t>ственным деятелем и дипломатом. На самом деле он был и выдающимся военным деятелем России, который оставил заметный след в развитии военного искусства.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словам историков, великий князь Иван III лично только раз присутствовал на войне – во время присоедин</w:t>
      </w:r>
      <w:r>
        <w:rPr>
          <w:color w:val="000000"/>
          <w:sz w:val="28"/>
          <w:szCs w:val="28"/>
        </w:rPr>
        <w:t>ения Новгородской земли. Но именно в этом походе 1471 года прослеживаются многие черты военного искусства Ивана III.</w:t>
      </w:r>
    </w:p>
    <w:p w:rsidR="00FD267C" w:rsidRDefault="008517FD">
      <w:pPr>
        <w:pStyle w:val="a3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Реформы вооруженных сил при Иване Грозном  имели крупное значение в истории вооруженных сил Русского государства. В результате реформ расши</w:t>
      </w:r>
      <w:r>
        <w:rPr>
          <w:color w:val="000000"/>
          <w:sz w:val="28"/>
          <w:szCs w:val="28"/>
        </w:rPr>
        <w:t>рился состав русского войска, значительно улучшилось состояние и организация поместного ополчения. Определение размеров службы с земли и перераспределение последней между служилыми людьми (дворянами и детьми боярскими), установление более тесных связей пра</w:t>
      </w:r>
      <w:r>
        <w:rPr>
          <w:color w:val="000000"/>
          <w:sz w:val="28"/>
          <w:szCs w:val="28"/>
        </w:rPr>
        <w:t>вительства с местным дворянством (создание «избранной тысячи»), ограничение местничества и целый ряд других мер, направленных на улучшение правового государство. Была сделана первая попытка создания русского военно-морского флота. И, наконец, была проведен</w:t>
      </w:r>
      <w:r>
        <w:rPr>
          <w:color w:val="000000"/>
          <w:sz w:val="28"/>
          <w:szCs w:val="28"/>
        </w:rPr>
        <w:t>а реформа пограничной службы, в результате которой значительно усилилась защита южной границы.</w:t>
      </w:r>
    </w:p>
    <w:p w:rsidR="00FD267C" w:rsidRDefault="008517FD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Реформы вооруженных сил при Иване Грозном носили классовый характер. Основные требования дворянства были выполнены. Княжеская оппозиция была в основном разгромле</w:t>
      </w:r>
      <w:r>
        <w:rPr>
          <w:color w:val="000000"/>
          <w:sz w:val="28"/>
          <w:szCs w:val="28"/>
        </w:rPr>
        <w:t xml:space="preserve">на, и пережиткам феодальной раздробленности нанесен смертельный удар. В целом военная мощь дворянского государства возросла. Улучшение положения дворян и детей </w:t>
      </w:r>
      <w:r>
        <w:rPr>
          <w:color w:val="000000"/>
          <w:sz w:val="28"/>
          <w:szCs w:val="28"/>
        </w:rPr>
        <w:lastRenderedPageBreak/>
        <w:t>боярских укрепило верховную власть. Самодержавие Ивана Грозного являлось показателем политическо</w:t>
      </w:r>
      <w:r>
        <w:rPr>
          <w:color w:val="000000"/>
          <w:sz w:val="28"/>
          <w:szCs w:val="28"/>
        </w:rPr>
        <w:t>го единства и могущества Русского государства.</w:t>
      </w:r>
    </w:p>
    <w:p w:rsidR="00FD267C" w:rsidRDefault="008517FD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D267C" w:rsidRDefault="008517F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 А. А. Реформы Ивана Грозного: Очерки соц.-экон. и полит. истории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в.-М.: Наука, 2011 г.- 455</w:t>
      </w:r>
    </w:p>
    <w:p w:rsidR="00FD267C" w:rsidRDefault="008517F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Ключевский В. О. – Курс русской истории: часть 2 – Москва </w:t>
      </w:r>
      <w:r>
        <w:rPr>
          <w:color w:val="000000"/>
          <w:sz w:val="28"/>
          <w:szCs w:val="28"/>
        </w:rPr>
        <w:t xml:space="preserve">2016 г </w:t>
      </w:r>
      <w:r>
        <w:rPr>
          <w:color w:val="000000"/>
          <w:sz w:val="28"/>
          <w:szCs w:val="28"/>
        </w:rPr>
        <w:t>- 456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67C" w:rsidRDefault="008517F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Кондаков, И.В. Введение в историю русской культуры: Учеб. пособие для вузов / Ин-т "Открытое о-во" (Фонд Сороса). - М.: Аспект Пресс, 2015. - 687 с.</w:t>
      </w:r>
    </w:p>
    <w:p w:rsidR="00FD267C" w:rsidRDefault="008517F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Ключевский, В.О. Сочинения. В 9 т. Т.2: Курс русской истории. В 5 ч. Ч. 2: Русское государство с сер</w:t>
      </w:r>
      <w:r>
        <w:rPr>
          <w:color w:val="000000"/>
          <w:sz w:val="28"/>
          <w:szCs w:val="28"/>
        </w:rPr>
        <w:t>. XV по XVIвв. - М.: Мысль, 2014. - 477 с.</w:t>
      </w:r>
    </w:p>
    <w:p w:rsidR="00FD267C" w:rsidRDefault="008517F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https://www.google.ru/ vneshnyaya-politika-ivana-groznogo.</w:t>
      </w:r>
    </w:p>
    <w:p w:rsidR="00FD267C" w:rsidRDefault="008517FD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https://studfiles.net/preview/3993251/page:4/</w:t>
      </w:r>
    </w:p>
    <w:p w:rsidR="00FD267C" w:rsidRDefault="00FD267C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8517FD" w:rsidRDefault="008517FD">
      <w:pPr>
        <w:rPr>
          <w:lang w:val="en-US"/>
        </w:rPr>
      </w:pPr>
    </w:p>
    <w:p w:rsidR="00FD70CC" w:rsidRPr="00FD70CC" w:rsidRDefault="00FD70CC" w:rsidP="00FD70CC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FD70CC">
        <w:lastRenderedPageBreak/>
        <w:t xml:space="preserve">                                                           </w:t>
      </w:r>
      <w:r w:rsidRPr="00FD70CC">
        <w:rPr>
          <w:rFonts w:ascii="Times New Roman" w:hAnsi="Times New Roman" w:cs="Times New Roman"/>
          <w:b/>
          <w:sz w:val="36"/>
          <w:szCs w:val="36"/>
        </w:rPr>
        <w:t>Содержание</w:t>
      </w:r>
      <w:r w:rsidR="008517FD" w:rsidRPr="00FD70CC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FD70CC" w:rsidRPr="00FD70CC" w:rsidRDefault="00FD70CC" w:rsidP="00FD70CC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Введение </w:t>
      </w:r>
      <w:r w:rsidR="008517F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D70CC" w:rsidRPr="00FD70CC" w:rsidRDefault="00FD70CC" w:rsidP="00FD70C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D70CC">
        <w:rPr>
          <w:b/>
          <w:color w:val="000000"/>
          <w:sz w:val="28"/>
          <w:szCs w:val="28"/>
        </w:rPr>
        <w:t>Реформы Ивана III в русской армии</w:t>
      </w:r>
      <w:r w:rsidRPr="00FD70CC">
        <w:rPr>
          <w:b/>
          <w:color w:val="000000"/>
          <w:sz w:val="28"/>
          <w:szCs w:val="28"/>
        </w:rPr>
        <w:t xml:space="preserve">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FD70CC">
        <w:rPr>
          <w:b/>
          <w:color w:val="000000"/>
          <w:sz w:val="28"/>
          <w:szCs w:val="28"/>
        </w:rPr>
        <w:t xml:space="preserve"> </w:t>
      </w:r>
      <w:r w:rsidR="008517FD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FD70CC">
        <w:rPr>
          <w:b/>
          <w:color w:val="000000"/>
          <w:sz w:val="28"/>
          <w:szCs w:val="28"/>
        </w:rPr>
        <w:t xml:space="preserve">                                                                         </w:t>
      </w:r>
    </w:p>
    <w:p w:rsidR="00FD70CC" w:rsidRPr="00FD70CC" w:rsidRDefault="00FD70CC" w:rsidP="00FD70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70CC">
        <w:rPr>
          <w:sz w:val="36"/>
          <w:szCs w:val="36"/>
        </w:rPr>
        <w:t>-</w:t>
      </w:r>
      <w:r w:rsidRPr="00FD70CC">
        <w:rPr>
          <w:color w:val="000000"/>
          <w:sz w:val="28"/>
          <w:szCs w:val="28"/>
        </w:rPr>
        <w:t>Ломка традиционной системы вооружения и тактики боя</w:t>
      </w:r>
      <w:r w:rsidRPr="00FD70CC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</w:t>
      </w:r>
      <w:r w:rsidR="008517FD">
        <w:rPr>
          <w:color w:val="000000"/>
          <w:sz w:val="28"/>
          <w:szCs w:val="28"/>
        </w:rPr>
        <w:t xml:space="preserve"> </w:t>
      </w:r>
      <w:r w:rsidRPr="00FD70CC">
        <w:rPr>
          <w:color w:val="000000"/>
          <w:sz w:val="28"/>
          <w:szCs w:val="28"/>
        </w:rPr>
        <w:t xml:space="preserve"> </w:t>
      </w:r>
      <w:r w:rsidR="008517F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FD70CC">
        <w:rPr>
          <w:color w:val="000000"/>
          <w:sz w:val="28"/>
          <w:szCs w:val="28"/>
        </w:rPr>
        <w:t>3</w:t>
      </w:r>
    </w:p>
    <w:p w:rsidR="00FD70CC" w:rsidRPr="00FD70CC" w:rsidRDefault="00FD70CC" w:rsidP="00FD70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D70CC">
        <w:rPr>
          <w:sz w:val="36"/>
          <w:szCs w:val="36"/>
        </w:rPr>
        <w:t>-</w:t>
      </w:r>
      <w:r w:rsidRPr="00FD70CC">
        <w:rPr>
          <w:color w:val="000000"/>
          <w:sz w:val="28"/>
          <w:szCs w:val="28"/>
        </w:rPr>
        <w:t>Система сбора ратных людей</w:t>
      </w:r>
      <w:r w:rsidRPr="00FD70CC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851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517FD">
        <w:rPr>
          <w:color w:val="000000"/>
          <w:sz w:val="28"/>
          <w:szCs w:val="28"/>
        </w:rPr>
        <w:t xml:space="preserve">  </w:t>
      </w:r>
      <w:r w:rsidRPr="00FD70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</w:p>
    <w:p w:rsidR="00FD70CC" w:rsidRPr="008517FD" w:rsidRDefault="00FD70CC" w:rsidP="00FD70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7FD">
        <w:rPr>
          <w:sz w:val="36"/>
          <w:szCs w:val="36"/>
        </w:rPr>
        <w:t>-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регулярных воинских частей и «Избранная тысяча»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</w:p>
    <w:p w:rsidR="00FD70CC" w:rsidRPr="008517FD" w:rsidRDefault="00FD70CC" w:rsidP="00FD70C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7FD">
        <w:rPr>
          <w:sz w:val="36"/>
          <w:szCs w:val="36"/>
        </w:rPr>
        <w:t>-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Ограничение местничества и уложение о воинской службе 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6</w:t>
      </w:r>
    </w:p>
    <w:p w:rsidR="00FD70CC" w:rsidRPr="008517FD" w:rsidRDefault="00FD70CC" w:rsidP="008517F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7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Центральная система управления во</w:t>
      </w:r>
      <w:r w:rsidR="008517FD"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йсками                                    </w:t>
      </w:r>
      <w:r w:rsid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517FD"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17FD"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</w:t>
      </w:r>
    </w:p>
    <w:p w:rsidR="008517FD" w:rsidRPr="008517FD" w:rsidRDefault="008517FD" w:rsidP="008517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сторожевой службы 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8</w:t>
      </w:r>
    </w:p>
    <w:p w:rsidR="008517FD" w:rsidRDefault="008517FD" w:rsidP="008517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8517FD">
        <w:rPr>
          <w:bCs/>
          <w:color w:val="000000"/>
          <w:sz w:val="28"/>
          <w:szCs w:val="28"/>
        </w:rPr>
        <w:t>9</w:t>
      </w:r>
    </w:p>
    <w:p w:rsidR="008517FD" w:rsidRPr="008517FD" w:rsidRDefault="008517FD" w:rsidP="008517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  <w:r>
        <w:rPr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12</w:t>
      </w:r>
    </w:p>
    <w:p w:rsidR="00FD267C" w:rsidRPr="00FD70CC" w:rsidRDefault="00FD267C" w:rsidP="00FD70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FD267C" w:rsidRPr="00FD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10E69AA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ACDA99E8"/>
    <w:lvl w:ilvl="0" w:tplc="64B8431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0000002"/>
    <w:multiLevelType w:val="hybridMultilevel"/>
    <w:tmpl w:val="DC0083D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7C"/>
    <w:rsid w:val="008517FD"/>
    <w:rsid w:val="00FD267C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BC81"/>
  <w15:docId w15:val="{2A440305-E30C-434C-B13D-30A10C7F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2020-05-02T17:17:00Z</dcterms:created>
  <dcterms:modified xsi:type="dcterms:W3CDTF">2020-05-06T14:02:00Z</dcterms:modified>
</cp:coreProperties>
</file>