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B1" w:rsidRDefault="00B819B1" w:rsidP="00B819B1">
      <w:pPr>
        <w:jc w:val="center"/>
        <w:rPr>
          <w:rFonts w:ascii="Times New Roman" w:hAnsi="Times New Roman" w:cs="Times New Roman"/>
          <w:sz w:val="28"/>
          <w:szCs w:val="28"/>
        </w:rPr>
      </w:pPr>
      <w:r>
        <w:rPr>
          <w:rFonts w:ascii="Times New Roman" w:hAnsi="Times New Roman" w:cs="Times New Roman"/>
          <w:sz w:val="28"/>
          <w:szCs w:val="28"/>
        </w:rPr>
        <w:t>Статья на тему «Договорное право и её виды»</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Многочисленные гражданско-правовые договоры обладают как общими свойствами, так и определенными различиями, позволяющими отграничивать их друг от друга. Для того чтобы правильно ориентироваться во всей массе многочисленных и разнообразных договоров, принято осуществлять их деление на отдельные виды.</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В основе такого деления могут лежать самые различные категории, избираемые в зависимости от преследуемых целей. Если для заключения договора достаточно соглашения по всем существенным условиям (ст. 432 ГК РФ), договор является консенсуальным (договоры купли-продажи, аренды, подряда и др.). Значительно реже заключаются реальные договоры, где необходимо передать имущество, вещь, т. е. предмет договора (п. 2 ст. 433 ГК РФ). Так, договор займа считается заключенным с момента передачи денег или других вещей (ст. 807 ГК РФ).</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К передаче вещи приравнивается передача коносамента или иного товарораспределительного документа на нее (п. 3 ст. 224 ГК РФ). Договоры различаются в зависимости от юридической направленности. Основной договор непосредственно порождает права и обязанности сторон, связанные с перемещением материальных благ: передачей имущества, выполнением работ, оказанием услуг и т. п. Предварительный договор — это соглашение сторон о заключении основного договора в будущем.</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Предварительный договор должен содержать условия, позволяющие установить предмет, а также другие существенные условия основного договора. В предварительном договоре указывается срок, в который стороны обязуются заключить основной договор. 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 Если в указанные в предварительном договоре сроки основной договор не будет заключен и ни одна из сторон не сделает другой стороне предложение заключить такой договор, предварительный договор прекращает свое действие.</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Договоры различаются в зависимости от того, кто может требовать исполнения договора. Как правило, договоры заключаются в пользу их участников и право требовать исполнения таких договоров принадлежит только их участникам. Вместе с тем встречаются и договоры в пользу лиц, которые не принимали участия в их заключении, но имеют право требовать их исполнения.</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lastRenderedPageBreak/>
        <w:t>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 (ст. 430 ГК РФ).</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 (п. 2 ст. 430 ГК РФ).</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Должник в договоре, заключенном в пользу третьего лица, вправе выдвигать против требования третьего лица возражения, которые он мог бы выдвинуть против кредитора (п. 3 ст. 430 ГК РФ).</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В зависимости от характера распределения прав и обязанностей между участниками все договоры делятся на взаимные и односторонние. Во взаимных договорах каждая из сторон приобретает права и одновременно несет обязанности по отношению к другой стороне. Односторонний договор порождает у одной стороны только права, а у другой — только обязанности.</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Договоры различаются в зависимости от опосредуемого договором характера перемещения материальных благ. Возмездным признается договор, по которому имущественное предоставление одной стороны обусловливает встречное имущественное предоставление от другой стороны. В безвозмездном договоре имущественное предоставление производится только одной стороной без получения встречного имущественного предоставления от другой стороны.</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Договор предполагается возмездным, если из закона, иных правовых актов, содержания или существа договора не вытекает иное (п. 3 ст. 423 ГК РФ).</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По основаниям заключения все договоры делятся на свободные и обязательные. Свободные — это такие договоры, заключение которых всецело зависит от усмотрения сторон. Заключение же обязательных договоров, как это следует из самого их названия, является обязательным для одной или обеих сторон.</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lastRenderedPageBreak/>
        <w:t>Обязанность заключения договора может вытекать из самого нормативного акта. Например, в силу прямого указания закона банк обязан заключить договор банковского счета с клиентом, обратившимся с предложением открыть счет (п. 2 ст. 846 ГК РФ). Юридическая обязанность заключить договор может вытекать и из административного акта.</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Среди обязательных договоров особое значение имеют публичные договоры.</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Два основных признака позволяют относить заключаемый договор к публичному. Первый касается правового статуса организации, обязанной заключить договор. Ею может быть только коммерческая организация (ст. 50 ГК РФ). Второй признак касается характера деятельности, осуществляемой коммерческой организацией. Эта деятельность связана с выполнением обязанности по продаже товаров, выполнению работ и указанию услуг в отношении каждого, кто обратится к коммерческой организации, т. е. деятельность должна быть публичной.</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Заключение публичного договора подчиняется специальным правилам:</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1) коммерческая организация не вправе отказаться от заключения публичного договора при наличии возможности предоставить потребителю товары, услуги, выполнить работу. Пленумы Верховного Суда РФ и Высшего Арбитражного Суда РФ, ориентируя суды, указали, что в случае предъявления иска о понуждении заключить публичный договор бремя доказывания отсутствия возможности передать потребителю товары, выполнить соответствующие работы, предоставить услуги возложено на коммерческую организацию (п. 55 постановления Пленума Верховного Суда РФ и Пленума Высшего Арбитражного Суда РФ от 1 июля 1996 г. № 6/8 «О некоторых вопросах, связанных с применением части первой Гражданского кодекса Российской Федерации»);</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2) цена товаров, а также иные условия публичного договора должны быть одинаковы для всех потребителей. В исключение из этого правила законом, иными правовыми актами для отдельных потребителей могут устанавливаться льготы. Например, Указом Президента РФ от 5 мая 1992 г. № 431 «О мерах по социальной поддержке многодетных семей» (в ред. от 25 февраля 2003 г.) многодетным семьям предоставляются скидки в оплате коммунальных услуг не ниже 30 %;</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 xml:space="preserve">3) коммерческая организация не вправе оказывать предпочтение одному лицу перед другим в заключении публичного договора. Изъятия могут быть предусмотрены законом, иным правовым актом для отдельных категорий потребителей. </w:t>
      </w:r>
      <w:r w:rsidRPr="00B819B1">
        <w:rPr>
          <w:rFonts w:ascii="Times New Roman" w:hAnsi="Times New Roman" w:cs="Times New Roman"/>
          <w:sz w:val="28"/>
          <w:szCs w:val="28"/>
        </w:rPr>
        <w:lastRenderedPageBreak/>
        <w:t>Например, Федеральным законом от 12 января 1995 г. № 5-ФЗ «О ветеранах» (в ред. от 29 декабря 2004 г.) инвалидам Отечественной войны предоставлено преимущественное право на установку телефонного аппарата;</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4) публичный договор заключается в порядке и в сроки, предусмотренные ст. 445 ГК РФ, если законом или соглашением сторон не определены иные порядок и сроки его заключения;</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5) в случаях, предусмотренных законом, Правительство РФ может издавать правила, обязательные для сторон при заключении и исполнении публичных договоров (типовые договоры, положения и т. п.).</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Условия публичного договора, не соответствующие требованиям, установленным п. 2 и 5, ничтожны.</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Договоры различаются в зависимости от способа их заключения. При заключении взаимосогласованных договоров их условия устанавливаются всеми сторонами, участвующими в договоре. При заключении же договоров присоединения их условия устанавливаются только одной из сторон. Другая сторона лишена возможности дополнять или изменять их и может заключить такой договор только согласившись с этими условиями (присоединившись к этим условиям).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 1 ст. 428 ГК РФ).</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Присоединившаяся сторона имеет право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(п. 2 ст. 428 ГК РФ).</w:t>
      </w:r>
    </w:p>
    <w:p w:rsidR="00B819B1" w:rsidRPr="00B819B1" w:rsidRDefault="00B819B1" w:rsidP="00B819B1">
      <w:pPr>
        <w:rPr>
          <w:rFonts w:ascii="Times New Roman" w:hAnsi="Times New Roman" w:cs="Times New Roman"/>
          <w:sz w:val="28"/>
          <w:szCs w:val="28"/>
        </w:rPr>
      </w:pPr>
      <w:r w:rsidRPr="00B819B1">
        <w:rPr>
          <w:rFonts w:ascii="Times New Roman" w:hAnsi="Times New Roman" w:cs="Times New Roman"/>
          <w:sz w:val="28"/>
          <w:szCs w:val="28"/>
        </w:rPr>
        <w:t xml:space="preserve">Иные правовые последствия наступают в случаях, если размер ответственности для данного вида обязательств или за данное нарушение определен законом </w:t>
      </w:r>
      <w:proofErr w:type="gramStart"/>
      <w:r w:rsidRPr="00B819B1">
        <w:rPr>
          <w:rFonts w:ascii="Times New Roman" w:hAnsi="Times New Roman" w:cs="Times New Roman"/>
          <w:sz w:val="28"/>
          <w:szCs w:val="28"/>
        </w:rPr>
        <w:t>и</w:t>
      </w:r>
      <w:proofErr w:type="gramEnd"/>
      <w:r w:rsidRPr="00B819B1">
        <w:rPr>
          <w:rFonts w:ascii="Times New Roman" w:hAnsi="Times New Roman" w:cs="Times New Roman"/>
          <w:sz w:val="28"/>
          <w:szCs w:val="28"/>
        </w:rPr>
        <w:t xml:space="preserve"> если соглашение заключено до наступления обстоятельств, влекущих ответственность за неисполнение или ненадлежащее исполнение обязательства (п. 2 ст. 400 ГК РФ). В этих случаях, когда договор присоединения заключен гражданином и в договоре имеется соглашение об исключении или ограничении </w:t>
      </w:r>
      <w:r w:rsidRPr="00B819B1">
        <w:rPr>
          <w:rFonts w:ascii="Times New Roman" w:hAnsi="Times New Roman" w:cs="Times New Roman"/>
          <w:sz w:val="28"/>
          <w:szCs w:val="28"/>
        </w:rPr>
        <w:lastRenderedPageBreak/>
        <w:t>ответственности должника — коммерческой организации за нарушение обязательства, такое соглашение является ничтожным</w:t>
      </w:r>
      <w:bookmarkStart w:id="0" w:name="_GoBack"/>
      <w:bookmarkEnd w:id="0"/>
      <w:r w:rsidRPr="00B819B1">
        <w:rPr>
          <w:rFonts w:ascii="Times New Roman" w:hAnsi="Times New Roman" w:cs="Times New Roman"/>
          <w:sz w:val="28"/>
          <w:szCs w:val="28"/>
        </w:rPr>
        <w:t>.</w:t>
      </w:r>
    </w:p>
    <w:p w:rsidR="0054323C" w:rsidRPr="00B819B1" w:rsidRDefault="0054323C" w:rsidP="00B819B1">
      <w:pPr>
        <w:rPr>
          <w:rFonts w:ascii="Times New Roman" w:hAnsi="Times New Roman" w:cs="Times New Roman"/>
          <w:sz w:val="28"/>
          <w:szCs w:val="28"/>
        </w:rPr>
      </w:pPr>
    </w:p>
    <w:sectPr w:rsidR="0054323C" w:rsidRPr="00B819B1" w:rsidSect="005F25F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CE"/>
    <w:rsid w:val="0054323C"/>
    <w:rsid w:val="005F25F2"/>
    <w:rsid w:val="008F23CE"/>
    <w:rsid w:val="00B819B1"/>
    <w:rsid w:val="00C21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5494"/>
  <w15:chartTrackingRefBased/>
  <w15:docId w15:val="{187E22AD-C186-4A39-BB99-3E5CF60C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25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5F2"/>
    <w:rPr>
      <w:rFonts w:ascii="Segoe UI" w:hAnsi="Segoe UI" w:cs="Segoe UI"/>
      <w:sz w:val="18"/>
      <w:szCs w:val="18"/>
    </w:rPr>
  </w:style>
  <w:style w:type="paragraph" w:customStyle="1" w:styleId="book-paragraph">
    <w:name w:val="book-paragraph"/>
    <w:basedOn w:val="a"/>
    <w:rsid w:val="00B81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81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886218">
      <w:bodyDiv w:val="1"/>
      <w:marLeft w:val="0"/>
      <w:marRight w:val="0"/>
      <w:marTop w:val="0"/>
      <w:marBottom w:val="0"/>
      <w:divBdr>
        <w:top w:val="none" w:sz="0" w:space="0" w:color="auto"/>
        <w:left w:val="none" w:sz="0" w:space="0" w:color="auto"/>
        <w:bottom w:val="none" w:sz="0" w:space="0" w:color="auto"/>
        <w:right w:val="none" w:sz="0" w:space="0" w:color="auto"/>
      </w:divBdr>
      <w:divsChild>
        <w:div w:id="1223448402">
          <w:marLeft w:val="0"/>
          <w:marRight w:val="0"/>
          <w:marTop w:val="225"/>
          <w:marBottom w:val="0"/>
          <w:divBdr>
            <w:top w:val="none" w:sz="0" w:space="0" w:color="auto"/>
            <w:left w:val="none" w:sz="0" w:space="0" w:color="auto"/>
            <w:bottom w:val="none" w:sz="0" w:space="0" w:color="auto"/>
            <w:right w:val="none" w:sz="0" w:space="0" w:color="auto"/>
          </w:divBdr>
        </w:div>
        <w:div w:id="537205240">
          <w:marLeft w:val="0"/>
          <w:marRight w:val="0"/>
          <w:marTop w:val="225"/>
          <w:marBottom w:val="0"/>
          <w:divBdr>
            <w:top w:val="none" w:sz="0" w:space="0" w:color="auto"/>
            <w:left w:val="none" w:sz="0" w:space="0" w:color="auto"/>
            <w:bottom w:val="none" w:sz="0" w:space="0" w:color="auto"/>
            <w:right w:val="none" w:sz="0" w:space="0" w:color="auto"/>
          </w:divBdr>
          <w:divsChild>
            <w:div w:id="19887805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1354</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cp:lastPrinted>2020-11-09T17:27:00Z</cp:lastPrinted>
  <dcterms:created xsi:type="dcterms:W3CDTF">2020-11-09T15:40:00Z</dcterms:created>
  <dcterms:modified xsi:type="dcterms:W3CDTF">2021-01-28T04:29:00Z</dcterms:modified>
</cp:coreProperties>
</file>