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C1" w:rsidRDefault="00112902" w:rsidP="001433C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1290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Виды детской деятельности по ФГОС</w:t>
      </w:r>
    </w:p>
    <w:p w:rsidR="001433C1" w:rsidRDefault="001433C1" w:rsidP="001433C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433C1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Главной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задачей дошкольного образования, является создание благоприятных условий развития детей в соответствии с их возрастными и индивидуальными особенностями.</w:t>
      </w:r>
    </w:p>
    <w:p w:rsidR="001433C1" w:rsidRDefault="001433C1" w:rsidP="001433C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Для детей дошкольного возраста, предусматривается ряд видов деятельности.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635"/>
      </w:tblGrid>
      <w:tr w:rsidR="0061746B" w:rsidTr="0061746B">
        <w:trPr>
          <w:trHeight w:val="573"/>
        </w:trPr>
        <w:tc>
          <w:tcPr>
            <w:tcW w:w="534" w:type="dxa"/>
          </w:tcPr>
          <w:p w:rsidR="0061746B" w:rsidRDefault="0061746B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394" w:type="dxa"/>
          </w:tcPr>
          <w:p w:rsidR="0061746B" w:rsidRDefault="0061746B" w:rsidP="0061746B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ДЕЯТЕЛЬНОСТЬ</w:t>
            </w:r>
          </w:p>
        </w:tc>
        <w:tc>
          <w:tcPr>
            <w:tcW w:w="5635" w:type="dxa"/>
          </w:tcPr>
          <w:p w:rsidR="0061746B" w:rsidRDefault="0061746B" w:rsidP="0061746B">
            <w:pPr>
              <w:spacing w:before="150" w:after="450"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ВИДЫ ДЕЯТЕЛЬНОСТИ</w:t>
            </w:r>
          </w:p>
        </w:tc>
      </w:tr>
      <w:tr w:rsidR="0061746B" w:rsidTr="0061746B">
        <w:tc>
          <w:tcPr>
            <w:tcW w:w="534" w:type="dxa"/>
          </w:tcPr>
          <w:p w:rsidR="0061746B" w:rsidRDefault="00C5676E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394" w:type="dxa"/>
          </w:tcPr>
          <w:p w:rsidR="0061746B" w:rsidRDefault="00C5676E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Игровая деятельность- форма активности ребёнка</w:t>
            </w:r>
          </w:p>
        </w:tc>
        <w:tc>
          <w:tcPr>
            <w:tcW w:w="5635" w:type="dxa"/>
          </w:tcPr>
          <w:p w:rsidR="008949AD" w:rsidRDefault="008949AD" w:rsidP="008949A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Творческие игры: </w:t>
            </w:r>
          </w:p>
          <w:p w:rsidR="008949AD" w:rsidRDefault="008949AD" w:rsidP="008949AD">
            <w:pPr>
              <w:spacing w:before="150" w:after="4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с/ролевые, театрализованные, игры со строительным материалом,  дидактические, подвижные, развивающие, музыкальные.</w:t>
            </w:r>
            <w:proofErr w:type="gramEnd"/>
          </w:p>
        </w:tc>
      </w:tr>
      <w:tr w:rsidR="0061746B" w:rsidTr="0061746B">
        <w:tc>
          <w:tcPr>
            <w:tcW w:w="534" w:type="dxa"/>
          </w:tcPr>
          <w:p w:rsidR="0061746B" w:rsidRDefault="008949AD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394" w:type="dxa"/>
          </w:tcPr>
          <w:p w:rsidR="0061746B" w:rsidRDefault="00857442" w:rsidP="008949AD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Позна</w:t>
            </w:r>
            <w:r w:rsidR="008949AD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ль</w:t>
            </w:r>
            <w:r w:rsidR="008949AD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но – исследовательская деятельность.</w:t>
            </w:r>
          </w:p>
        </w:tc>
        <w:tc>
          <w:tcPr>
            <w:tcW w:w="5635" w:type="dxa"/>
          </w:tcPr>
          <w:p w:rsidR="008949AD" w:rsidRDefault="008949AD" w:rsidP="008949AD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Замещение, экспериментирование, конструирование.</w:t>
            </w:r>
          </w:p>
        </w:tc>
      </w:tr>
      <w:tr w:rsidR="0061746B" w:rsidTr="0061746B">
        <w:tc>
          <w:tcPr>
            <w:tcW w:w="534" w:type="dxa"/>
          </w:tcPr>
          <w:p w:rsidR="0061746B" w:rsidRDefault="008949AD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394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Коммуникативная деятельность.</w:t>
            </w:r>
          </w:p>
        </w:tc>
        <w:tc>
          <w:tcPr>
            <w:tcW w:w="5635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Формы общения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 взрослыми: ситуативно-деловая, эмоционально практическая, устная речь, как основное средство общения.</w:t>
            </w:r>
          </w:p>
          <w:p w:rsidR="00857442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</w:p>
        </w:tc>
      </w:tr>
      <w:tr w:rsidR="0061746B" w:rsidTr="0061746B">
        <w:tc>
          <w:tcPr>
            <w:tcW w:w="534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394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Изобретательная деятельность.</w:t>
            </w:r>
          </w:p>
        </w:tc>
        <w:tc>
          <w:tcPr>
            <w:tcW w:w="5635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Рисование, лепка, аппликация.</w:t>
            </w:r>
          </w:p>
        </w:tc>
      </w:tr>
      <w:tr w:rsidR="0061746B" w:rsidTr="0061746B">
        <w:tc>
          <w:tcPr>
            <w:tcW w:w="534" w:type="dxa"/>
          </w:tcPr>
          <w:p w:rsidR="0061746B" w:rsidRDefault="00857442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394" w:type="dxa"/>
          </w:tcPr>
          <w:p w:rsidR="0061746B" w:rsidRDefault="00857442" w:rsidP="0085744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Самообслуживание и элементы бытового труда.</w:t>
            </w:r>
          </w:p>
        </w:tc>
        <w:tc>
          <w:tcPr>
            <w:tcW w:w="5635" w:type="dxa"/>
          </w:tcPr>
          <w:p w:rsidR="0061746B" w:rsidRDefault="00857442" w:rsidP="00857442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Хозяйственно бытовой труд,</w:t>
            </w:r>
            <w:r w:rsidR="0081363F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 труд в природе, ручной труд.</w:t>
            </w:r>
          </w:p>
        </w:tc>
      </w:tr>
      <w:tr w:rsidR="0061746B" w:rsidTr="0061746B">
        <w:tc>
          <w:tcPr>
            <w:tcW w:w="534" w:type="dxa"/>
          </w:tcPr>
          <w:p w:rsidR="0061746B" w:rsidRDefault="0081363F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</w:tcPr>
          <w:p w:rsidR="0061746B" w:rsidRDefault="0081363F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Конструирование из различных материалов или декоративно – прикладное творчество.</w:t>
            </w:r>
          </w:p>
        </w:tc>
        <w:tc>
          <w:tcPr>
            <w:tcW w:w="5635" w:type="dxa"/>
          </w:tcPr>
          <w:p w:rsidR="0061746B" w:rsidRDefault="0081363F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Из природных материалов, из бумаги и коробок,</w:t>
            </w:r>
            <w:r w:rsidR="009A7A8E"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 ткани, стекла, пробок, ниток.</w:t>
            </w:r>
          </w:p>
        </w:tc>
      </w:tr>
      <w:tr w:rsidR="0061746B" w:rsidTr="0061746B">
        <w:tc>
          <w:tcPr>
            <w:tcW w:w="534" w:type="dxa"/>
          </w:tcPr>
          <w:p w:rsidR="0061746B" w:rsidRDefault="009A7A8E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394" w:type="dxa"/>
          </w:tcPr>
          <w:p w:rsidR="0061746B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Музыкальная деятельность.</w:t>
            </w:r>
          </w:p>
        </w:tc>
        <w:tc>
          <w:tcPr>
            <w:tcW w:w="5635" w:type="dxa"/>
          </w:tcPr>
          <w:p w:rsidR="0061746B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Восприятие музыки: пение, ритмика, игра на детских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 xml:space="preserve">нструментах, </w:t>
            </w:r>
          </w:p>
        </w:tc>
      </w:tr>
      <w:tr w:rsidR="0061746B" w:rsidTr="0061746B">
        <w:tc>
          <w:tcPr>
            <w:tcW w:w="534" w:type="dxa"/>
          </w:tcPr>
          <w:p w:rsidR="0061746B" w:rsidRDefault="009A7A8E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394" w:type="dxa"/>
          </w:tcPr>
          <w:p w:rsidR="0061746B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Восприятие художественной литературы.</w:t>
            </w:r>
          </w:p>
        </w:tc>
        <w:tc>
          <w:tcPr>
            <w:tcW w:w="5635" w:type="dxa"/>
          </w:tcPr>
          <w:p w:rsidR="0061746B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Чтение, слушание, обсуждение, рассказывание, заучивание.</w:t>
            </w:r>
          </w:p>
        </w:tc>
      </w:tr>
      <w:tr w:rsidR="009A7A8E" w:rsidTr="0061746B">
        <w:tc>
          <w:tcPr>
            <w:tcW w:w="534" w:type="dxa"/>
          </w:tcPr>
          <w:p w:rsidR="009A7A8E" w:rsidRDefault="009A7A8E" w:rsidP="001433C1">
            <w:pPr>
              <w:spacing w:before="150" w:after="450"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394" w:type="dxa"/>
          </w:tcPr>
          <w:p w:rsidR="009A7A8E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Двигательная деятельность.</w:t>
            </w:r>
          </w:p>
        </w:tc>
        <w:tc>
          <w:tcPr>
            <w:tcW w:w="5635" w:type="dxa"/>
          </w:tcPr>
          <w:p w:rsidR="009A7A8E" w:rsidRDefault="009A7A8E" w:rsidP="0081363F">
            <w:pPr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32"/>
                <w:szCs w:val="32"/>
                <w:lang w:eastAsia="ru-RU"/>
              </w:rPr>
              <w:t>Гимнастика: основные движения, строевые, танцевальные упражнения, подвижные игры с элементами спорта, танцевальных движений.</w:t>
            </w:r>
          </w:p>
        </w:tc>
      </w:tr>
    </w:tbl>
    <w:p w:rsidR="00325AED" w:rsidRP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</w:rPr>
        <w:t>Вне зависимости от вида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деятельности</w:t>
      </w:r>
      <w:r w:rsidRPr="00325AED">
        <w:rPr>
          <w:b/>
          <w:color w:val="111111"/>
          <w:sz w:val="32"/>
          <w:szCs w:val="32"/>
        </w:rPr>
        <w:t> </w:t>
      </w:r>
      <w:r w:rsidRPr="00325AED">
        <w:rPr>
          <w:color w:val="111111"/>
          <w:sz w:val="32"/>
          <w:szCs w:val="32"/>
        </w:rPr>
        <w:t xml:space="preserve">дети проходят пять этапов её </w:t>
      </w:r>
      <w:r w:rsidRPr="00325AED">
        <w:rPr>
          <w:color w:val="111111"/>
          <w:sz w:val="32"/>
          <w:szCs w:val="32"/>
          <w:u w:val="single"/>
          <w:bdr w:val="none" w:sz="0" w:space="0" w:color="auto" w:frame="1"/>
        </w:rPr>
        <w:t>развития</w:t>
      </w:r>
      <w:r w:rsidRPr="00325AED">
        <w:rPr>
          <w:color w:val="111111"/>
          <w:sz w:val="32"/>
          <w:szCs w:val="32"/>
        </w:rPr>
        <w:t>:</w:t>
      </w:r>
    </w:p>
    <w:p w:rsidR="00325AED" w:rsidRP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</w:rPr>
        <w:t>1. Самостоятельная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деятельность</w:t>
      </w:r>
      <w:r w:rsidRPr="00325AED">
        <w:rPr>
          <w:b/>
          <w:color w:val="111111"/>
          <w:sz w:val="32"/>
          <w:szCs w:val="32"/>
        </w:rPr>
        <w:t>.</w:t>
      </w:r>
    </w:p>
    <w:p w:rsidR="00325AED" w:rsidRPr="00325AED" w:rsidRDefault="00325AED" w:rsidP="00325AE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</w:rPr>
        <w:t>2. Затруднение.</w:t>
      </w:r>
    </w:p>
    <w:p w:rsidR="00325AED" w:rsidRP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</w:rPr>
        <w:t>3. Совместная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деятельность </w:t>
      </w:r>
      <w:proofErr w:type="gramStart"/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со</w:t>
      </w:r>
      <w:proofErr w:type="gramEnd"/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взрослыми</w:t>
      </w:r>
      <w:r w:rsidRPr="00325AED">
        <w:rPr>
          <w:rStyle w:val="a5"/>
          <w:color w:val="111111"/>
          <w:sz w:val="32"/>
          <w:szCs w:val="32"/>
          <w:bdr w:val="none" w:sz="0" w:space="0" w:color="auto" w:frame="1"/>
        </w:rPr>
        <w:t> </w:t>
      </w:r>
      <w:r w:rsidRPr="00325AED">
        <w:rPr>
          <w:i/>
          <w:iCs/>
          <w:color w:val="111111"/>
          <w:sz w:val="32"/>
          <w:szCs w:val="32"/>
          <w:bdr w:val="none" w:sz="0" w:space="0" w:color="auto" w:frame="1"/>
        </w:rPr>
        <w:t>(вместе, а потом рядом)</w:t>
      </w:r>
      <w:r w:rsidRPr="00325AED">
        <w:rPr>
          <w:color w:val="111111"/>
          <w:sz w:val="32"/>
          <w:szCs w:val="32"/>
        </w:rPr>
        <w:t> и со сверстниками.</w:t>
      </w:r>
    </w:p>
    <w:p w:rsidR="00325AED" w:rsidRP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</w:rPr>
        <w:t>4. Совместная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деятельность со сверстниками</w:t>
      </w:r>
      <w:r w:rsidRPr="00325AED">
        <w:rPr>
          <w:color w:val="111111"/>
          <w:sz w:val="32"/>
          <w:szCs w:val="32"/>
        </w:rPr>
        <w:t>.</w:t>
      </w:r>
    </w:p>
    <w:p w:rsid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32"/>
          <w:szCs w:val="32"/>
          <w:bdr w:val="none" w:sz="0" w:space="0" w:color="auto" w:frame="1"/>
        </w:rPr>
      </w:pPr>
      <w:r w:rsidRPr="00325AED">
        <w:rPr>
          <w:color w:val="111111"/>
          <w:sz w:val="32"/>
          <w:szCs w:val="32"/>
        </w:rPr>
        <w:t>5. 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Самодеятельность</w:t>
      </w:r>
    </w:p>
    <w:p w:rsid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32"/>
          <w:szCs w:val="32"/>
          <w:bdr w:val="none" w:sz="0" w:space="0" w:color="auto" w:frame="1"/>
        </w:rPr>
      </w:pPr>
    </w:p>
    <w:p w:rsidR="00325AED" w:rsidRPr="00325AED" w:rsidRDefault="00325AED" w:rsidP="00325AE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25AED">
        <w:rPr>
          <w:color w:val="111111"/>
          <w:sz w:val="32"/>
          <w:szCs w:val="32"/>
          <w:shd w:val="clear" w:color="auto" w:fill="FFFFFF"/>
        </w:rPr>
        <w:t>Каждому педагогу приходиться по нескольку раз в день настраивать ребёнка на тот или иной вид</w:t>
      </w:r>
      <w:r>
        <w:rPr>
          <w:color w:val="111111"/>
          <w:sz w:val="32"/>
          <w:szCs w:val="32"/>
          <w:shd w:val="clear" w:color="auto" w:fill="FFFFFF"/>
        </w:rPr>
        <w:t xml:space="preserve"> активности, переключив с другого вида</w:t>
      </w:r>
      <w:r w:rsidRPr="00325AED">
        <w:rPr>
          <w:color w:val="111111"/>
          <w:sz w:val="32"/>
          <w:szCs w:val="32"/>
          <w:shd w:val="clear" w:color="auto" w:fill="FFFFFF"/>
        </w:rPr>
        <w:t> </w:t>
      </w:r>
      <w:r w:rsidRPr="00325AED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деятельности</w:t>
      </w:r>
      <w:r w:rsidRPr="00325AED">
        <w:rPr>
          <w:b/>
          <w:color w:val="111111"/>
          <w:sz w:val="32"/>
          <w:szCs w:val="32"/>
          <w:shd w:val="clear" w:color="auto" w:fill="FFFFFF"/>
        </w:rPr>
        <w:t>.</w:t>
      </w:r>
      <w:r w:rsidRPr="00325AED">
        <w:rPr>
          <w:color w:val="111111"/>
          <w:sz w:val="32"/>
          <w:szCs w:val="32"/>
          <w:shd w:val="clear" w:color="auto" w:fill="FFFFFF"/>
        </w:rPr>
        <w:t xml:space="preserve"> При этом он использует весь багаж методических приёмов. Всё</w:t>
      </w:r>
      <w:r>
        <w:rPr>
          <w:color w:val="111111"/>
          <w:sz w:val="32"/>
          <w:szCs w:val="32"/>
          <w:shd w:val="clear" w:color="auto" w:fill="FFFFFF"/>
        </w:rPr>
        <w:t xml:space="preserve"> </w:t>
      </w:r>
      <w:r w:rsidRPr="00325AED">
        <w:rPr>
          <w:color w:val="111111"/>
          <w:sz w:val="32"/>
          <w:szCs w:val="32"/>
          <w:bdr w:val="none" w:sz="0" w:space="0" w:color="auto" w:frame="1"/>
          <w:shd w:val="clear" w:color="auto" w:fill="FFFFFF"/>
        </w:rPr>
        <w:t>зависит от целесообразности использования каждого из них</w:t>
      </w:r>
      <w:r w:rsidRPr="00325AED">
        <w:rPr>
          <w:color w:val="111111"/>
          <w:sz w:val="32"/>
          <w:szCs w:val="32"/>
          <w:shd w:val="clear" w:color="auto" w:fill="FFFFFF"/>
        </w:rPr>
        <w:t>:</w:t>
      </w:r>
      <w:r>
        <w:rPr>
          <w:color w:val="111111"/>
          <w:sz w:val="32"/>
          <w:szCs w:val="32"/>
          <w:shd w:val="clear" w:color="auto" w:fill="FFFFFF"/>
        </w:rPr>
        <w:t xml:space="preserve"> соответствие</w:t>
      </w:r>
      <w:r w:rsidRPr="00325AED">
        <w:rPr>
          <w:color w:val="111111"/>
          <w:sz w:val="32"/>
          <w:szCs w:val="32"/>
          <w:shd w:val="clear" w:color="auto" w:fill="FFFFFF"/>
        </w:rPr>
        <w:t xml:space="preserve"> теме, эффективности в отношении конкретной группы детей, а также содержания материала этого приём.</w:t>
      </w:r>
    </w:p>
    <w:sectPr w:rsidR="00325AED" w:rsidRPr="00325AED" w:rsidSect="00B860D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0DC"/>
    <w:rsid w:val="000D5750"/>
    <w:rsid w:val="000F1747"/>
    <w:rsid w:val="00112902"/>
    <w:rsid w:val="001433C1"/>
    <w:rsid w:val="00325AED"/>
    <w:rsid w:val="0061746B"/>
    <w:rsid w:val="0081363F"/>
    <w:rsid w:val="00857442"/>
    <w:rsid w:val="008949AD"/>
    <w:rsid w:val="009A7A8E"/>
    <w:rsid w:val="00B860DC"/>
    <w:rsid w:val="00C5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47"/>
  </w:style>
  <w:style w:type="paragraph" w:styleId="1">
    <w:name w:val="heading 1"/>
    <w:basedOn w:val="a"/>
    <w:link w:val="10"/>
    <w:uiPriority w:val="9"/>
    <w:qFormat/>
    <w:rsid w:val="00112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1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2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5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2021-01-09T14:15:00Z</dcterms:created>
  <dcterms:modified xsi:type="dcterms:W3CDTF">2021-01-09T16:31:00Z</dcterms:modified>
</cp:coreProperties>
</file>