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147" w:rsidRPr="00DA2147" w:rsidRDefault="00DA2147" w:rsidP="00DA2147">
      <w:pPr>
        <w:pStyle w:val="a3"/>
        <w:shd w:val="clear" w:color="auto" w:fill="FFFFFF"/>
        <w:spacing w:before="0" w:beforeAutospacing="0" w:after="150" w:afterAutospacing="0"/>
        <w:jc w:val="center"/>
        <w:rPr>
          <w:color w:val="333333"/>
          <w:sz w:val="28"/>
          <w:szCs w:val="28"/>
        </w:rPr>
      </w:pPr>
      <w:r w:rsidRPr="00DA2147">
        <w:rPr>
          <w:color w:val="333333"/>
          <w:sz w:val="28"/>
          <w:szCs w:val="28"/>
        </w:rPr>
        <w:t>ОСНОВНЫЕ СПОСОБЫ РАЗВИТИЯ ПРОФЕССИОНАЛЬНОЙ КОМПЕТЕНТНОСТИ ПЕДАГОГА.</w:t>
      </w:r>
      <w:bookmarkStart w:id="0" w:name="_GoBack"/>
      <w:bookmarkEnd w:id="0"/>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В современных условиях основным принципом построения образовательного процесса в школе является ориентация на развитие личности учащегося, вооружение его способами действий, позволяющих продуктивно учиться, реализовывать свои образовательные потребности, познавательные интересы и будущие профессиональные запросы. Поэтому в качестве основной задачи школы выдвигается задача организации образовательной среды, способствующей развитию личностной сущности ученика.</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Решение поставленной задачи напрямую зависит от профессиональной компетентности педагогических кадров. [8].</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Профессионализм учителя представляет собой систему высокого уровня его психолого-педагогических и научно-предметных знаний и умений в комплексе с соответствующим культурно-нравственным уровнем, обеспечивающим на практике социально-востребованную подготовку к жизни подрастающего поколения.</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Одним из приоритетных условий для успешности педагога – это привычка к саморефлексии, которая необходимая для педагогической деятельности. Психологические особенности педагога: его характер, тип мышления, темперамент – в значительно меньшей степени влияют на качество его профессиональной успешности, чем способность к самоисследованию и внутренняя честность перед самим собой. Человек, умеющий видеть свои недостатки, недоработки, никогда не остановится в развитии. [7].</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Компетентность включает в себя не столько полный запас знаний о предмете: дат, фактов, конкретной информации, сколько личностную зрелость, собственную позицию, умение делать выбор, принимать решение, брать на себя ответственность и осознавать происходящее. Важно понимать, что компетентность – это не абстрактная точка в развитии профессионала или человека, наоборот, – это в большей мере процесс: процесс роста, постоянного обучения, расширения, углубления, систематизации собственных знаний и умений. [2].</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Под профессиональной компетентностью понимается совокупность профессиональных и личностных качеств, необходимых для успешной педагогической деятельности. Профессионально компетентным можно назвать такого педагога, который на достаточно высоком уровне осуществляет педагогическую деятельность, педагогическое общение, достигает стабильно высоких результатов в учебно-воспитательном процессе.</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 xml:space="preserve">Развитие профессиональной компетентности – это развитие творческой индивидуальности, формирование восприимчивости к педагогическим инновациям, способностей адаптироваться в меняющейся педагогической среде. От профессионального уровня преподавателя напрямую зависит </w:t>
      </w:r>
      <w:r w:rsidRPr="00DA2147">
        <w:rPr>
          <w:color w:val="333333"/>
          <w:sz w:val="28"/>
          <w:szCs w:val="28"/>
        </w:rPr>
        <w:lastRenderedPageBreak/>
        <w:t>социально-экономическое и духовное развитие общества в целом. Изменения, происходящие в современной системе образования, делают необходимостью повышение квалификации и профессионализма педагогических работников и мастеров производственного обучения, т. е. их профессиональной компетентности. Основная цель современного образования – соответствие актуальным и перспективным потребностям личности, общества и государства, подготовка разносторонне развитой личности гражданина своей страны, способной к социальной адаптации в обществе, началу трудовой деятельности, самообразованию и самосовершенствованию. Свободно мыслящий, прогнозирующий результаты своей деятельности и моделирующий образовательный процесс преподаватель является гарантом достижения поставленных целей. [1].</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Исходя из современных требований образования, можно определить основные пути развития профессиональной компетентности педагога:</w:t>
      </w:r>
    </w:p>
    <w:p w:rsidR="00DA2147" w:rsidRPr="00DA2147" w:rsidRDefault="00DA2147" w:rsidP="00DA2147">
      <w:pPr>
        <w:pStyle w:val="a3"/>
        <w:numPr>
          <w:ilvl w:val="0"/>
          <w:numId w:val="1"/>
        </w:numPr>
        <w:shd w:val="clear" w:color="auto" w:fill="FFFFFF"/>
        <w:spacing w:before="0" w:beforeAutospacing="0" w:after="150" w:afterAutospacing="0"/>
        <w:jc w:val="both"/>
        <w:rPr>
          <w:color w:val="333333"/>
          <w:sz w:val="28"/>
          <w:szCs w:val="28"/>
        </w:rPr>
      </w:pPr>
      <w:r w:rsidRPr="00DA2147">
        <w:rPr>
          <w:color w:val="333333"/>
          <w:sz w:val="28"/>
          <w:szCs w:val="28"/>
        </w:rPr>
        <w:t>Работа в предметно-цикловых комиссиях, творческих группах;</w:t>
      </w:r>
    </w:p>
    <w:p w:rsidR="00DA2147" w:rsidRPr="00DA2147" w:rsidRDefault="00DA2147" w:rsidP="00DA2147">
      <w:pPr>
        <w:pStyle w:val="a3"/>
        <w:numPr>
          <w:ilvl w:val="0"/>
          <w:numId w:val="1"/>
        </w:numPr>
        <w:shd w:val="clear" w:color="auto" w:fill="FFFFFF"/>
        <w:spacing w:before="0" w:beforeAutospacing="0" w:after="150" w:afterAutospacing="0"/>
        <w:jc w:val="both"/>
        <w:rPr>
          <w:color w:val="333333"/>
          <w:sz w:val="28"/>
          <w:szCs w:val="28"/>
        </w:rPr>
      </w:pPr>
      <w:r w:rsidRPr="00DA2147">
        <w:rPr>
          <w:color w:val="333333"/>
          <w:sz w:val="28"/>
          <w:szCs w:val="28"/>
        </w:rPr>
        <w:t>Научно-исследовательская деятельность;</w:t>
      </w:r>
    </w:p>
    <w:p w:rsidR="00DA2147" w:rsidRPr="00DA2147" w:rsidRDefault="00DA2147" w:rsidP="00DA2147">
      <w:pPr>
        <w:pStyle w:val="a3"/>
        <w:numPr>
          <w:ilvl w:val="0"/>
          <w:numId w:val="1"/>
        </w:numPr>
        <w:shd w:val="clear" w:color="auto" w:fill="FFFFFF"/>
        <w:spacing w:before="0" w:beforeAutospacing="0" w:after="150" w:afterAutospacing="0"/>
        <w:jc w:val="both"/>
        <w:rPr>
          <w:color w:val="333333"/>
          <w:sz w:val="28"/>
          <w:szCs w:val="28"/>
        </w:rPr>
      </w:pPr>
      <w:r w:rsidRPr="00DA2147">
        <w:rPr>
          <w:color w:val="333333"/>
          <w:sz w:val="28"/>
          <w:szCs w:val="28"/>
        </w:rPr>
        <w:t>Инновационная деятельность, освоение новых педагогических технологий;</w:t>
      </w:r>
    </w:p>
    <w:p w:rsidR="00DA2147" w:rsidRPr="00DA2147" w:rsidRDefault="00DA2147" w:rsidP="00DA2147">
      <w:pPr>
        <w:pStyle w:val="a3"/>
        <w:numPr>
          <w:ilvl w:val="0"/>
          <w:numId w:val="1"/>
        </w:numPr>
        <w:shd w:val="clear" w:color="auto" w:fill="FFFFFF"/>
        <w:spacing w:before="0" w:beforeAutospacing="0" w:after="150" w:afterAutospacing="0"/>
        <w:jc w:val="both"/>
        <w:rPr>
          <w:color w:val="333333"/>
          <w:sz w:val="28"/>
          <w:szCs w:val="28"/>
        </w:rPr>
      </w:pPr>
      <w:r w:rsidRPr="00DA2147">
        <w:rPr>
          <w:color w:val="333333"/>
          <w:sz w:val="28"/>
          <w:szCs w:val="28"/>
        </w:rPr>
        <w:t>Различные формы педагогической поддержки;</w:t>
      </w:r>
    </w:p>
    <w:p w:rsidR="00DA2147" w:rsidRPr="00DA2147" w:rsidRDefault="00DA2147" w:rsidP="00DA2147">
      <w:pPr>
        <w:pStyle w:val="a3"/>
        <w:numPr>
          <w:ilvl w:val="0"/>
          <w:numId w:val="1"/>
        </w:numPr>
        <w:shd w:val="clear" w:color="auto" w:fill="FFFFFF"/>
        <w:spacing w:before="0" w:beforeAutospacing="0" w:after="150" w:afterAutospacing="0"/>
        <w:jc w:val="both"/>
        <w:rPr>
          <w:color w:val="333333"/>
          <w:sz w:val="28"/>
          <w:szCs w:val="28"/>
        </w:rPr>
      </w:pPr>
      <w:r w:rsidRPr="00DA2147">
        <w:rPr>
          <w:color w:val="333333"/>
          <w:sz w:val="28"/>
          <w:szCs w:val="28"/>
        </w:rPr>
        <w:t>Активное участие в педагогических конкурсах профессионального мастерства;</w:t>
      </w:r>
    </w:p>
    <w:p w:rsidR="00DA2147" w:rsidRPr="00DA2147" w:rsidRDefault="00DA2147" w:rsidP="00DA2147">
      <w:pPr>
        <w:pStyle w:val="a3"/>
        <w:numPr>
          <w:ilvl w:val="0"/>
          <w:numId w:val="1"/>
        </w:numPr>
        <w:shd w:val="clear" w:color="auto" w:fill="FFFFFF"/>
        <w:spacing w:before="0" w:beforeAutospacing="0" w:after="150" w:afterAutospacing="0"/>
        <w:jc w:val="both"/>
        <w:rPr>
          <w:color w:val="333333"/>
          <w:sz w:val="28"/>
          <w:szCs w:val="28"/>
        </w:rPr>
      </w:pPr>
      <w:r w:rsidRPr="00DA2147">
        <w:rPr>
          <w:color w:val="333333"/>
          <w:sz w:val="28"/>
          <w:szCs w:val="28"/>
        </w:rPr>
        <w:t>Обобщение собственного педагогического опыта и др.</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Но не один из перечисленных способов не будет эффективным, если педагог сам не осознает необходимости повышения собственной профессиональной компетентности. Отсюда вытекает необходимость мотивации и создания благоприятных условий для педагогического роста. Необходимо создать те условия, в которых педагог самостоятельно осознает необходимость повышения уровня собственных профессиональных качеств. Анализ собственного педагогического опыта активизирует профессиональное саморазвитие педагога, в результате чего развиваются навыки исследовательской деятельности, которые затем интегрируются в педагогическую деятельность. [3].</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Развитие профессиональной компетентности – это динамичный процесс усвоения и модернизации профессионального опыта, ведущий к развитию индивидуальных профессиональных качеств, накоплению профессионального опыта, предполагающий непрерывное развитие и самосовершенствование.</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Можно выделить этапы формирования профессиональной компетентности:</w:t>
      </w:r>
    </w:p>
    <w:p w:rsidR="00DA2147" w:rsidRPr="00DA2147" w:rsidRDefault="00DA2147" w:rsidP="00DA2147">
      <w:pPr>
        <w:pStyle w:val="a3"/>
        <w:numPr>
          <w:ilvl w:val="0"/>
          <w:numId w:val="2"/>
        </w:numPr>
        <w:shd w:val="clear" w:color="auto" w:fill="FFFFFF"/>
        <w:spacing w:before="0" w:beforeAutospacing="0" w:after="150" w:afterAutospacing="0"/>
        <w:jc w:val="both"/>
        <w:rPr>
          <w:color w:val="333333"/>
          <w:sz w:val="28"/>
          <w:szCs w:val="28"/>
        </w:rPr>
      </w:pPr>
      <w:r w:rsidRPr="00DA2147">
        <w:rPr>
          <w:color w:val="333333"/>
          <w:sz w:val="28"/>
          <w:szCs w:val="28"/>
        </w:rPr>
        <w:t>самоанализ и осознание необходимости;</w:t>
      </w:r>
    </w:p>
    <w:p w:rsidR="00DA2147" w:rsidRPr="00DA2147" w:rsidRDefault="00DA2147" w:rsidP="00DA2147">
      <w:pPr>
        <w:pStyle w:val="a3"/>
        <w:numPr>
          <w:ilvl w:val="0"/>
          <w:numId w:val="2"/>
        </w:numPr>
        <w:shd w:val="clear" w:color="auto" w:fill="FFFFFF"/>
        <w:spacing w:before="0" w:beforeAutospacing="0" w:after="150" w:afterAutospacing="0"/>
        <w:jc w:val="both"/>
        <w:rPr>
          <w:color w:val="333333"/>
          <w:sz w:val="28"/>
          <w:szCs w:val="28"/>
        </w:rPr>
      </w:pPr>
      <w:r w:rsidRPr="00DA2147">
        <w:rPr>
          <w:color w:val="333333"/>
          <w:sz w:val="28"/>
          <w:szCs w:val="28"/>
        </w:rPr>
        <w:t>планирование саморазвития (цели, задачи, пути решения);</w:t>
      </w:r>
    </w:p>
    <w:p w:rsidR="00DA2147" w:rsidRPr="00DA2147" w:rsidRDefault="00DA2147" w:rsidP="00DA2147">
      <w:pPr>
        <w:pStyle w:val="a3"/>
        <w:numPr>
          <w:ilvl w:val="0"/>
          <w:numId w:val="2"/>
        </w:numPr>
        <w:shd w:val="clear" w:color="auto" w:fill="FFFFFF"/>
        <w:spacing w:before="0" w:beforeAutospacing="0" w:after="150" w:afterAutospacing="0"/>
        <w:jc w:val="both"/>
        <w:rPr>
          <w:color w:val="333333"/>
          <w:sz w:val="28"/>
          <w:szCs w:val="28"/>
        </w:rPr>
      </w:pPr>
      <w:r w:rsidRPr="00DA2147">
        <w:rPr>
          <w:color w:val="333333"/>
          <w:sz w:val="28"/>
          <w:szCs w:val="28"/>
        </w:rPr>
        <w:lastRenderedPageBreak/>
        <w:t>анализ, самокорректировка, самопроявление.</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Формирование профессиональной компетентности - процесс цикличный, так как в процессе педагогической деятельности необходимо постоянное повышение профессионализма, и каждый раз перечисленные этапы повторяются, но уже в новом качестве. Вообще, процесс саморазвития обусловлен биологически и связан с социализацией и индивидуализацией личности, которая сознательно организует собственную жизнь, а значит, и собственное развитие. Процесс формирования профессиональной компетентности так же сильно зависит от среды, поэтому именно среда должна стимулировать профессиональное саморазвитие. [4].</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Ежегодно проводимые традиционные педагогические конкурсы направлены главным образом на выявление инновационных практик обучения, обобщение результативного опыта, на поддержку талантливых, творчески работающих преподавателей, поиск педагогических идей по обновлению содержания педагогических технологий. Участие педагогов в таких конкурсах позволяет раскрыть свой потенциал, а главным образом поделиться своим опытом работы. Говоря о профессиональной компетентности педагога, нельзя не сказать о создании портфолио. Портфолио - это отражение профессиональной деятельности, в процессе формирования которого происходит само оценивание и осознается необходимость саморазвития. С помощью портфолио решается проблема аттестации педагога, т.к. здесь собираются и обобщаются результаты профессиональной деятельности. Создание портфолио – хорошая мотивационная основа деятельности педагога и развития его профессиональной компетентности. А чтобы создать портфолио, необходимо иметь положительные результаты работы со студентами и достижения самого педагога. Имея хорошее портфолио, можно принимать участие в различных конкурсах.</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Педагогическое мастерство — это сплав личностно-деловых качеств и профессиональной компетентности учителя-воспитателя. [5]. Состояние творчества является основой педагогического мастерства педагога. Оно приобретается только в процессе значимой деятельности.</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 xml:space="preserve">Сама профессиональная деятельность многое дает преподавателю для развития его творческого потенциала. Но это происходит тогда, когда эта деятельность творческая. Чем отличается творческий педагог от не творческого? Прежде всего тем, что хорошо знает пути достижения цели, постоянно анализирует собственные ошибки и просчеты, стремиться на научной основе решать повседневные задачи обучения и воспитания. Творческий педагог всегда в поиске. Привлекательная сторона педагогической профессии именно в творчестве. По мере усиления творческой составляющей возрастает интерес педагога к профессии, становление педагога приобретает личностный смысл и набирает оптимальный темп. Такой педагог работает с перспективой, он не распыляется на сиюминутные педагогические задачи, знает им цену и место. Педагог- исследователь ставит перед собой </w:t>
      </w:r>
      <w:r w:rsidRPr="00DA2147">
        <w:rPr>
          <w:color w:val="333333"/>
          <w:sz w:val="28"/>
          <w:szCs w:val="28"/>
        </w:rPr>
        <w:lastRenderedPageBreak/>
        <w:t>сложные психолого-педагогические и методические задачи, связанные с подготовкой студентов к творческому труду.</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Таким образом, современный колледж призван создать все условия для субъектного формирования и развития студентов. Сегодня в социальной жизни востребована личность, обладающая не только значительным объёмом предметных знаний, но и владеющая целым комплексом социальных и интеллектуальных умений, позволяющих ей быстро адаптироваться к условиям изменяющейся действительности, а также к потоку информации, нарастающему с каждым днём. Всё это влечёт за собой системное изменение и совершенствование образования. Сегодня от сотрудников требуются не только тщательное выполнение должностных инструкций, но и заинтересованное участие работников в новшествах на каждом рабочем месте, способность делать то, что не предусмотрено должностной инструкцией. Особое значение имеет наличие у работника разносторонних профессиональных навыков и способностей их развивать, а также приобретать новые [3].</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Компетентностный подход - это приоритетная ориентация на формирование у персонала комплекса компетенций, необходимых для инновационной деятельности организации. В этой связи в ходе формирования системы непрерывного профессионального образования персонала особое внимание уделено инновационно-ориентированному профессиональному образованию. Последнее представляет собой совокупность образовательных программ разного уровня, а также сети научных, образовательных и инновационных структур и механизмов управления ими [5].</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Реализация компетентностного подхода в техническом и профессиональном образовании способствует достижению его основной цели - подготовке квалифицированного специалиста соответствующего уровня и квалификации, обладающего интегрированными знаниями, умениями и навыками, конкурентоспособного, свободно владеющего своей профессией и ориентированного в смежных областях деятельности, способного к эффективной работе по специальности, готового к постоянному профессиональному росту, социальной и профессиональной мобильности.[6].</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br/>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br/>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br/>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br/>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lastRenderedPageBreak/>
        <w:br/>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br/>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b/>
          <w:bCs/>
          <w:color w:val="333333"/>
          <w:sz w:val="28"/>
          <w:szCs w:val="28"/>
        </w:rPr>
        <w:t>Список литературы:</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br/>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1.Байденко В.И. Компетенции: к освоению компетентностного подхода (Лекция в слайдах): Материалы к первому заседанию методологического семинара 20 мая 2004 г. – М.: Исследовательский центр проблем качества подготовки специалистов, 2004. – 30 с.</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2.Байденко В.И. Компетентностный подход к проектированию государственных образовательных стандартов профессионального образования (методологические и методические вопросы): Методическое пособие. Изд. 2-е. – М.: Исследовательский центр проблем качества подготовки специалистов, 2005. – 114 с.</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3.Верстакова Ю.В., Симоненко Е.С. Управление инновациями: теория и практика: учебное пособие – М.: Эксмо, 2008 г – 432 с.</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4.Лаптева, И.Д. К вопросу о педагогической компетентности / И.Д. Лаптева //Педагогическое образование и наука. - 2007. - №4.-С.35-38.</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5.Поташник М.М., Моисеев А.М. Управление современной школой (В вопросах и ответах): Пособие для руководителей образовательных учреждений и органов образования – М.: Новая школа, 1997. – 352 с.</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6. Болотов В.А, В.В.Сериков Компетентностная модель: от идеи к образовательной программе. Педагогика №10, 2003, С.8-14</w:t>
      </w:r>
      <w:r w:rsidRPr="00DA2147">
        <w:rPr>
          <w:color w:val="333333"/>
          <w:sz w:val="28"/>
          <w:szCs w:val="28"/>
        </w:rPr>
        <w:br/>
        <w:t>7. Дахин А. Компетенция и компетентность: сколько их у российского школьника?// Народное образование 2004 №4 С136-144</w:t>
      </w:r>
    </w:p>
    <w:p w:rsidR="00DA2147" w:rsidRPr="00DA2147" w:rsidRDefault="00DA2147" w:rsidP="00DA2147">
      <w:pPr>
        <w:pStyle w:val="a3"/>
        <w:shd w:val="clear" w:color="auto" w:fill="FFFFFF"/>
        <w:spacing w:before="0" w:beforeAutospacing="0" w:after="150" w:afterAutospacing="0"/>
        <w:jc w:val="both"/>
        <w:rPr>
          <w:color w:val="333333"/>
          <w:sz w:val="28"/>
          <w:szCs w:val="28"/>
        </w:rPr>
      </w:pPr>
      <w:r w:rsidRPr="00DA2147">
        <w:rPr>
          <w:color w:val="333333"/>
          <w:sz w:val="28"/>
          <w:szCs w:val="28"/>
        </w:rPr>
        <w:t>8.http://journalpro.ru/articles/razvitie-professionalnoy-kompetentsii-pedagoga-kak-faktor-povysheniya-kachestva-obrazovaniya-v-uslov/</w:t>
      </w:r>
    </w:p>
    <w:p w:rsidR="00F83DAF" w:rsidRPr="00DA2147" w:rsidRDefault="00F83DAF" w:rsidP="00DA2147">
      <w:pPr>
        <w:jc w:val="both"/>
        <w:rPr>
          <w:rFonts w:cs="Times New Roman"/>
          <w:szCs w:val="28"/>
        </w:rPr>
      </w:pPr>
    </w:p>
    <w:sectPr w:rsidR="00F83DAF" w:rsidRPr="00DA21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A60B9"/>
    <w:multiLevelType w:val="multilevel"/>
    <w:tmpl w:val="C47EC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8210F4"/>
    <w:multiLevelType w:val="multilevel"/>
    <w:tmpl w:val="453A4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47"/>
    <w:rsid w:val="00DA2147"/>
    <w:rsid w:val="00F83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3A4B7-2E14-4D45-97FD-660BE43A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2147"/>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08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1661</Words>
  <Characters>9474</Characters>
  <Application>Microsoft Office Word</Application>
  <DocSecurity>0</DocSecurity>
  <Lines>78</Lines>
  <Paragraphs>22</Paragraphs>
  <ScaleCrop>false</ScaleCrop>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orlitsa96@yandex.ru</dc:creator>
  <cp:keywords/>
  <dc:description/>
  <cp:lastModifiedBy>orlitsa96@yandex.ru</cp:lastModifiedBy>
  <cp:revision>1</cp:revision>
  <dcterms:created xsi:type="dcterms:W3CDTF">2021-01-13T23:07:00Z</dcterms:created>
  <dcterms:modified xsi:type="dcterms:W3CDTF">2021-01-13T23:08:00Z</dcterms:modified>
</cp:coreProperties>
</file>