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C" w:rsidRPr="00D431F9" w:rsidRDefault="0042138C" w:rsidP="006B762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31F9">
        <w:rPr>
          <w:color w:val="000000"/>
        </w:rPr>
        <w:t>Уважаемые коллеги! Представляю свой опыт работы по теме «Игровые технологии в экологическом воспитании дошкольников»</w:t>
      </w:r>
    </w:p>
    <w:p w:rsidR="0042138C" w:rsidRPr="00D431F9" w:rsidRDefault="0042138C" w:rsidP="006B762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31F9">
        <w:rPr>
          <w:color w:val="000000"/>
        </w:rPr>
        <w:t xml:space="preserve">Экологическое воспитание по ФГОС рассматривается в образовательной области «Познавательное развитие» и  предусматривает формирование  у детей знаний и представлений  об окружающем мире, включающем природу и общество, понимания взаимосвязи между этими составляющими мира и взаимозависимости; выработку правильных форм взаимодействия с окружающей средой; развитие эмоционально - положительного отношения к природе. </w:t>
      </w:r>
    </w:p>
    <w:p w:rsidR="0042138C" w:rsidRPr="00D431F9" w:rsidRDefault="0042138C" w:rsidP="006B762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31F9">
        <w:rPr>
          <w:color w:val="000000"/>
        </w:rPr>
        <w:t xml:space="preserve">В процессе  экологического  образования у детей развивается познавательный интерес к миру природы, любознательность, творческая активность, т. е. личностные качества ребенка, которые представлены как целевые ориентиры  ФГОС </w:t>
      </w:r>
      <w:proofErr w:type="gramStart"/>
      <w:r w:rsidRPr="00D431F9">
        <w:rPr>
          <w:color w:val="000000"/>
        </w:rPr>
        <w:t>ДО</w:t>
      </w:r>
      <w:proofErr w:type="gramEnd"/>
      <w:r w:rsidRPr="00D431F9">
        <w:rPr>
          <w:color w:val="000000"/>
        </w:rPr>
        <w:t>.</w:t>
      </w:r>
    </w:p>
    <w:p w:rsidR="00043054" w:rsidRPr="00D431F9" w:rsidRDefault="0042138C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и</w:t>
      </w:r>
      <w:r w:rsidR="00043054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нтенсивно развивается методика</w:t>
      </w:r>
      <w:r w:rsidR="00C26DE5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43054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экологического воспитания среди дошкольников: совершенствуются методы, создаются программы работы с детьми с учетом специфики природных и социальных условий страны. К числу таких методов относят и игру, в которой обязательно должны быть задействованы взрослы</w:t>
      </w:r>
      <w:r w:rsidR="00043054" w:rsidRPr="00D431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="00043054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Взрослому нужно не только руководить, но и участвовать в игре, демонстрируя в</w:t>
      </w:r>
      <w:r w:rsidR="00C26DE5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43054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игровой форме образцы поведения в жизни.</w:t>
      </w:r>
    </w:p>
    <w:p w:rsidR="00C26DE5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Известно, что в процессе игры дети лучше воспринимают и запоминают материал. </w:t>
      </w:r>
    </w:p>
    <w:p w:rsidR="00AF2D6D" w:rsidRPr="00D431F9" w:rsidRDefault="00AF2D6D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как тема экологии в д</w:t>
      </w:r>
      <w:r w:rsidR="0042138C"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етском саду является актуальной,  </w:t>
      </w:r>
      <w:proofErr w:type="gramStart"/>
      <w:r w:rsidR="0042138C"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42138C"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учитывая, что игра - это ведущий вид деятельности, в своей работе с детьми активно использую игровые технологии, направленные на экологическое воспитание дошкольников.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 использования игровых технологий в экологическом </w:t>
      </w:r>
      <w:r w:rsidR="00AA1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образовании воспитанников </w:t>
      </w:r>
      <w:r w:rsidR="00AF2D6D"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формирование у детей целостного взгляда н</w:t>
      </w:r>
      <w:r w:rsidR="00AA1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природу</w:t>
      </w: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ответственного отношения к окружающей среде, расширение кругозора детей.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Через игровую деятельность, направленную на экологическое </w:t>
      </w:r>
      <w:r w:rsidR="00D431F9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</w:t>
      </w: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решаются образовательные и воспитательные задачи, такие как: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углублять и расширять у детей экологические знания;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•прививать начальные экологические, познавательные, поведенческие навыки и умения;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•развивать познавательную, творческую</w:t>
      </w:r>
      <w:r w:rsidR="00D431F9"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активность дошкольников в ходе игровой деятельности;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воспитывать у дошкольников чувство бережного отношения к природе.</w:t>
      </w:r>
    </w:p>
    <w:p w:rsidR="00043054" w:rsidRPr="006B7624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Предлагаем классификацию экологических игр, которую </w:t>
      </w:r>
      <w:r w:rsidR="00AC20DC" w:rsidRPr="006B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6B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используют в своей </w:t>
      </w:r>
      <w:r w:rsidR="00AA1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педагогической </w:t>
      </w:r>
      <w:r w:rsidR="00AC20DC" w:rsidRPr="006B7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практике.</w:t>
      </w:r>
    </w:p>
    <w:p w:rsidR="00043054" w:rsidRPr="00D431F9" w:rsidRDefault="00043054" w:rsidP="006B7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Классификация экологических игр</w:t>
      </w:r>
    </w:p>
    <w:p w:rsidR="00AF2D6D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Сюжетно-ролевая игра.</w:t>
      </w:r>
      <w:r w:rsidR="00FE4217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Сюжетно – ролевая игра– </w:t>
      </w:r>
      <w:proofErr w:type="gramStart"/>
      <w:r w:rsidR="00FE4217" w:rsidRPr="00AA156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</w:t>
      </w:r>
      <w:proofErr w:type="gramEnd"/>
      <w:r w:rsidR="00FE4217" w:rsidRPr="00AA156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спроизведение событий</w:t>
      </w:r>
      <w:r w:rsidR="00FE4217" w:rsidRPr="00AA15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FE4217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происходящих в жизни или в литературном произведении. В этих событиях действуют люди или персонажи произведений. </w:t>
      </w:r>
      <w:r w:rsidR="00AF2D6D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 полюбившихся сказок, рассказов, мультфильмов, воспринимаются детьми эмоционально, становятся объектом подражания. Для реализации целей экологического воспитания подходят литературные произведения</w:t>
      </w:r>
      <w:r w:rsidR="004F5569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содержание которых так или иначе связано с природой</w:t>
      </w:r>
      <w:r w:rsidR="00D431F9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5569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например: </w:t>
      </w:r>
      <w:r w:rsidR="00AF2D6D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«Репка», «Красная Шапочка», «Доктор Айболит», «</w:t>
      </w:r>
      <w:proofErr w:type="spellStart"/>
      <w:r w:rsidR="00AF2D6D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="00AF2D6D" w:rsidRPr="00D4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 и др., 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Театрализованные игры.</w:t>
      </w:r>
      <w:r w:rsidR="00AC20DC"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обыгрывание сценок, игры-драматизации служат могучим средством в экологическом </w:t>
      </w:r>
      <w:r w:rsidR="00AF2D6D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способствуют формированию первых понятий о единстве человека и природы, помогают развить творческое воображение, ребенок учится лучше понимать</w:t>
      </w:r>
      <w:r w:rsidRPr="00D431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окружающий его мир.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игры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</w:t>
      </w:r>
      <w:r w:rsidRPr="00D431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1F9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«Найди отличие?», «Кто где живёт?», «Летает, прыгает, бегает» </w:t>
      </w:r>
      <w:r w:rsidRPr="00D43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приспособлении животных к среде обитания)</w:t>
      </w:r>
      <w:proofErr w:type="gramStart"/>
      <w:r w:rsidRPr="00D431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Птицы-рыбы-звери», и т.д.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Предметные игры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с использованием различных предметов природы </w:t>
      </w:r>
      <w:proofErr w:type="gram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листья, семена, цветы, фрукты, овощи. Задания способствуют формированию </w:t>
      </w:r>
      <w:proofErr w:type="spell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сенсорике</w:t>
      </w:r>
      <w:proofErr w:type="spell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развивают наблюдательность.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игры дают возможность детям оперировать предметами природы, сравнивать их, отмечать изменения отдельных внешних признаков. </w:t>
      </w:r>
      <w:proofErr w:type="gram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такие игры, как «Вершки - корешки»,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по листу 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дерево», «Угадай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вкус», «Найди такой же по цвету», 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растёт в лесу?»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Настольно-печатные игры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типа лото, домино, разрезанные и парные картинки «Овощи и фрукты», «Животные и птицы», «Садовод», «Зоологическ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лото»; «Ботаническое лото»;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пособие «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года» и др.</w:t>
      </w:r>
      <w:proofErr w:type="gramEnd"/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играх уточняются, систематизируются и классифицируются знания детей о растениях, животных, явлениях неживой природы.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Лэпбук</w:t>
      </w:r>
      <w:proofErr w:type="spell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4217" w:rsidRPr="00D431F9">
        <w:rPr>
          <w:rFonts w:ascii="Times New Roman" w:hAnsi="Times New Roman" w:cs="Times New Roman"/>
          <w:sz w:val="24"/>
          <w:szCs w:val="24"/>
        </w:rPr>
        <w:t xml:space="preserve">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пособие, которое может быть разработано либо педагогами, либо в совместной деятельности взрослых и детей. Наполняя папку материалом экологического содержания не следует забывать о возрастном принципе. </w:t>
      </w:r>
      <w:proofErr w:type="spell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gram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</w:t>
      </w:r>
      <w:proofErr w:type="gram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теме.</w:t>
      </w:r>
      <w:r w:rsidR="00FE4217" w:rsidRPr="00D431F9">
        <w:rPr>
          <w:rFonts w:ascii="Times New Roman" w:hAnsi="Times New Roman" w:cs="Times New Roman"/>
          <w:sz w:val="24"/>
          <w:szCs w:val="24"/>
        </w:rPr>
        <w:t xml:space="preserve"> В целях эффективности обучения детей, </w:t>
      </w:r>
      <w:r w:rsidR="00AA1566" w:rsidRPr="00D431F9">
        <w:rPr>
          <w:rFonts w:ascii="Times New Roman" w:hAnsi="Times New Roman" w:cs="Times New Roman"/>
          <w:sz w:val="24"/>
          <w:szCs w:val="24"/>
        </w:rPr>
        <w:t>изготовила</w:t>
      </w:r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20DC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нашего леса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жители», </w:t>
      </w:r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</w:t>
      </w:r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54" w:rsidRPr="00D431F9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Словесные игры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Игры, содержанием которых являются разнообразные знания и само слово. Проводятся они для закрепления знаний у детей о свойствах и признаках тех или иных предметов. В некоторых, играх знания о природе обогащаются и систематизируются. Это игры типа: «Кто летает, бегает и прыгает?», «Что за птица?», «Когда это бывает?», «В воде, в воздухе, на земле»</w:t>
      </w:r>
      <w:proofErr w:type="gramStart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«Нужно - не нужно» и т.д. Важной особенностью таких игр я</w:t>
      </w:r>
      <w:r w:rsidR="00FE4217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возможность развивать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дошкольника и различные мыслительные</w:t>
      </w:r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умение анализировать, обобщать</w:t>
      </w:r>
      <w:proofErr w:type="gramStart"/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предметы.</w:t>
      </w:r>
    </w:p>
    <w:p w:rsidR="00AF2D6D" w:rsidRPr="006B7624" w:rsidRDefault="00043054" w:rsidP="006B76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природоведческого характера связаны с подражанием повадкам животных, их образу жизни. В некоторых, отражаются явления неживой природы. К та</w:t>
      </w:r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играм относятся, например, «</w:t>
      </w:r>
      <w:proofErr w:type="spellStart"/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«Мыши и кот», «Солнышко и дождик», </w:t>
      </w:r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«Медведи и пчёлы», «Охотники и зайцы</w:t>
      </w:r>
      <w:proofErr w:type="gramStart"/>
      <w:r w:rsidR="00C26DE5"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4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Подражая действиям, имитирую звуки, дети закрепляют знания; получаемая в ходе игры радость способствует углублению интереса к природе.</w:t>
      </w:r>
    </w:p>
    <w:p w:rsidR="00053748" w:rsidRPr="006B7624" w:rsidRDefault="00053748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игра - не только развлечение, но и метод, при помощи которого </w:t>
      </w:r>
      <w:r w:rsidRPr="006B76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дошкольники</w:t>
      </w:r>
      <w:r w:rsidRPr="006B76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знакомятся с окружающим миром. Использование игровых технологий в воспитании экологической культуры способствует получению </w:t>
      </w:r>
      <w:r w:rsidR="00AA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</w:t>
      </w:r>
      <w:r w:rsidRPr="006B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прочных знаний, помогает овладеть умением экологически целесообразного поведения в природе. Ребёнок накапливает нравственно-ценностный опыт отношения к миру. Ведь забота о природе, есть забота о человеке, его будущем.</w:t>
      </w:r>
    </w:p>
    <w:p w:rsidR="00053748" w:rsidRPr="006B7624" w:rsidRDefault="00053748" w:rsidP="00053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FC4" w:rsidRDefault="001C7FC4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053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566" w:rsidRPr="00A61A70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A61A70">
        <w:rPr>
          <w:rFonts w:ascii="Times New Roman" w:hAnsi="Times New Roman" w:cs="Times New Roman"/>
          <w:sz w:val="32"/>
          <w:szCs w:val="24"/>
        </w:rPr>
        <w:lastRenderedPageBreak/>
        <w:t xml:space="preserve">МКОУ </w:t>
      </w:r>
      <w:proofErr w:type="spellStart"/>
      <w:r w:rsidRPr="00A61A70">
        <w:rPr>
          <w:rFonts w:ascii="Times New Roman" w:hAnsi="Times New Roman" w:cs="Times New Roman"/>
          <w:sz w:val="32"/>
          <w:szCs w:val="24"/>
        </w:rPr>
        <w:t>Квитокская</w:t>
      </w:r>
      <w:proofErr w:type="spellEnd"/>
      <w:r w:rsidRPr="00A61A70">
        <w:rPr>
          <w:rFonts w:ascii="Times New Roman" w:hAnsi="Times New Roman" w:cs="Times New Roman"/>
          <w:sz w:val="32"/>
          <w:szCs w:val="24"/>
        </w:rPr>
        <w:t xml:space="preserve"> СОШ №1</w:t>
      </w:r>
    </w:p>
    <w:p w:rsidR="00AA1566" w:rsidRPr="00A61A70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1566" w:rsidRPr="00A61A70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61A70">
        <w:rPr>
          <w:rFonts w:ascii="Times New Roman" w:hAnsi="Times New Roman" w:cs="Times New Roman"/>
          <w:b/>
          <w:sz w:val="44"/>
          <w:szCs w:val="24"/>
        </w:rPr>
        <w:t xml:space="preserve">Игровые технологии в экологическом воспитании дошкольников </w:t>
      </w:r>
    </w:p>
    <w:p w:rsidR="00AA1566" w:rsidRPr="00A61A70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A1566" w:rsidRPr="00A61A70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Подготовил: воспитатель І кв</w:t>
      </w:r>
      <w:proofErr w:type="gramStart"/>
      <w:r>
        <w:rPr>
          <w:rFonts w:ascii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1566" w:rsidRDefault="00AA1566" w:rsidP="00AA156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Дегтярёва Л.В.</w:t>
      </w:r>
    </w:p>
    <w:p w:rsidR="00AA1566" w:rsidRPr="00AA1566" w:rsidRDefault="00AA1566" w:rsidP="00AA15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2020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уч.г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sectPr w:rsidR="00AA1566" w:rsidRPr="00AA1566" w:rsidSect="001C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66536"/>
    <w:multiLevelType w:val="multilevel"/>
    <w:tmpl w:val="78F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054"/>
    <w:rsid w:val="00001B92"/>
    <w:rsid w:val="00043054"/>
    <w:rsid w:val="00053748"/>
    <w:rsid w:val="001C7FC4"/>
    <w:rsid w:val="0042138C"/>
    <w:rsid w:val="004F5569"/>
    <w:rsid w:val="006B7624"/>
    <w:rsid w:val="00A61A70"/>
    <w:rsid w:val="00AA1566"/>
    <w:rsid w:val="00AC20DC"/>
    <w:rsid w:val="00AF2D6D"/>
    <w:rsid w:val="00C26DE5"/>
    <w:rsid w:val="00D431F9"/>
    <w:rsid w:val="00FE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054"/>
    <w:rPr>
      <w:b/>
      <w:bCs/>
    </w:rPr>
  </w:style>
  <w:style w:type="character" w:styleId="a5">
    <w:name w:val="Emphasis"/>
    <w:basedOn w:val="a0"/>
    <w:uiPriority w:val="20"/>
    <w:qFormat/>
    <w:rsid w:val="000430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5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2D6D"/>
  </w:style>
  <w:style w:type="paragraph" w:customStyle="1" w:styleId="c6">
    <w:name w:val="c6"/>
    <w:basedOn w:val="a"/>
    <w:rsid w:val="00AF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2D6D"/>
  </w:style>
  <w:style w:type="paragraph" w:customStyle="1" w:styleId="c1">
    <w:name w:val="c1"/>
    <w:basedOn w:val="a"/>
    <w:rsid w:val="0042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cp:lastPrinted>2020-12-03T15:35:00Z</cp:lastPrinted>
  <dcterms:created xsi:type="dcterms:W3CDTF">2020-12-02T15:24:00Z</dcterms:created>
  <dcterms:modified xsi:type="dcterms:W3CDTF">2020-12-03T15:37:00Z</dcterms:modified>
</cp:coreProperties>
</file>