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34" w:rsidRPr="005C6D01" w:rsidRDefault="00CE3A34" w:rsidP="005C6D01">
      <w:pPr>
        <w:pStyle w:val="2"/>
        <w:jc w:val="center"/>
        <w:rPr>
          <w:color w:val="333333"/>
          <w:sz w:val="18"/>
          <w:szCs w:val="21"/>
          <w:shd w:val="clear" w:color="auto" w:fill="FFFFFF"/>
        </w:rPr>
      </w:pPr>
      <w:r>
        <w:rPr>
          <w:sz w:val="28"/>
        </w:rPr>
        <w:t>Р</w:t>
      </w:r>
      <w:r w:rsidRPr="00382DF0">
        <w:rPr>
          <w:sz w:val="28"/>
        </w:rPr>
        <w:t>АЗВИТИЕ ПРОФЕССИОНАЛЬНЫХ КОМПЕТЕНЦ</w:t>
      </w:r>
      <w:r>
        <w:rPr>
          <w:sz w:val="28"/>
        </w:rPr>
        <w:t>ИЙ С ИСПОЛЬЗОВАНИЕМ АКТИВНЫХ</w:t>
      </w:r>
      <w:r w:rsidRPr="00382DF0">
        <w:rPr>
          <w:sz w:val="28"/>
        </w:rPr>
        <w:t xml:space="preserve"> МЕТОДОВ ОБУЧЕНИЯ</w:t>
      </w:r>
      <w:bookmarkStart w:id="0" w:name="_GoBack"/>
      <w:bookmarkEnd w:id="0"/>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На современном этапе развития общества образование рассматривается как ведущий фактор социального и экономического прогресса, так как основным капиталом современного общества является человек, способный к поиску и освоению новых знаний и принятию нестандартных решений. Обучение такого человека — основа новой образовательной парадигмы, в которой личность и ее личностные качества рассматриваются как </w:t>
      </w:r>
      <w:proofErr w:type="spellStart"/>
      <w:r w:rsidRPr="001C7AEE">
        <w:rPr>
          <w:rFonts w:ascii="Times New Roman" w:hAnsi="Times New Roman"/>
          <w:sz w:val="24"/>
          <w:szCs w:val="21"/>
          <w:shd w:val="clear" w:color="auto" w:fill="FFFFFF"/>
        </w:rPr>
        <w:t>самоценность</w:t>
      </w:r>
      <w:proofErr w:type="spellEnd"/>
      <w:r w:rsidRPr="001C7AEE">
        <w:rPr>
          <w:rFonts w:ascii="Times New Roman" w:hAnsi="Times New Roman"/>
          <w:sz w:val="24"/>
          <w:szCs w:val="21"/>
          <w:shd w:val="clear" w:color="auto" w:fill="FFFFFF"/>
        </w:rPr>
        <w:t>. Концепция модернизации образования определяет современные ключевые компетенции, как «систему универсальных умений, знаний, навыков, а так же опыт самостоятельной деятельности и личной ответственности обучающихся». Отраслевая программа развития сестринского дела в Российской Федерации, Государственные образовательные стандарты поставили задачу перед учебными заведениями — подготовить медицинских работников новой формации, владеющих современной технологией сестринского процесса. В последнее время сестринский процесс рассматривается как равнозначный врачебному элемент</w:t>
      </w:r>
      <w:r w:rsidR="00175796">
        <w:rPr>
          <w:rFonts w:ascii="Times New Roman" w:hAnsi="Times New Roman"/>
          <w:sz w:val="24"/>
          <w:szCs w:val="21"/>
          <w:shd w:val="clear" w:color="auto" w:fill="FFFFFF"/>
        </w:rPr>
        <w:t>у</w:t>
      </w:r>
      <w:r w:rsidRPr="001C7AEE">
        <w:rPr>
          <w:rFonts w:ascii="Times New Roman" w:hAnsi="Times New Roman"/>
          <w:sz w:val="24"/>
          <w:szCs w:val="21"/>
          <w:shd w:val="clear" w:color="auto" w:fill="FFFFFF"/>
        </w:rPr>
        <w:t xml:space="preserve"> лечебно-диагностической деятельности. Выдвигаются новые требования к теоретической и практической подготовке медицинской сестры, как самостоятельного специалиста, а не слепого исполнителя воли врача, основной функцией которой является мотивированный сестринский уход за здоровым и больным человеком, основанный на современной качественной сестринской диагностике. В связи с этим возникла необходимость пересмотра методики преподавания профессиональных модулей, наряду с традиционными методами обучения применять активные педагогические технологии.</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Одна из форм активных методов обучения - метод проблемных ситуационных задач. </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 Под методом проблемных ситуационных задач понимается способ обучения студентов самостоятельному решению ситуационных задач, методы, решения которых ему ещё не известны. Цель использования метода заключается в творческом, большей частью интеллектуально-познавательном, усвоении студентами заданного предметного материала. Сущность метода ситуационных проблемных задач заключается в том, что он переставил образовательные акценты с выслушивания студентами предметного материала на их учебную деятельность и развитие мышления. При решении проблемных задач результатом усвоения считается не воспроизведение образов, заданных преподавателем, а их самостоятельное добывание. Студенты становятся активными участниками процесса поиска решений, начинают понимать источники его возникновения, а не просто заучивают этапы получения результата. В этом процессе они легче осознают причины своих ошибок, затруднений, оценивают найденный способ, сравнивают его с теми, которые предлагаются другими учащимися. Проблемная ситуация порождает процесс творческого мышления, где наличных знаний не достаточно и надо их либо переосмысливать, либо включать в другую систему знаний, которая требует их нахождения, а затем применения в нестандартных условиях. Проблемная задача-это задача, позволяющая освоить общий принцип решения практических задач. Учебная потребность связана со стремлением человека в освоении того или другого теоретического знания, лишь потом применяемого в практической деятельности. При использовании этого метода существенно меняется роль преподавателя в учебном процессе. Он осмысленно идёт на творческое сотрудничество со студентами при решении задач — это предполагает совместное обсуждение различных подходов к решению, борьбу мнений, столкновение точек зрения. Приступая к осмыслению студентами процедуры умственной деятельности, преподаватель вслух анализирует собственную мыслительную деятельность; рассказывает студентам, как он осуществлял поиск решения, строил ход рассуждений; какие пробы производил; почему отказался от одних и предпочёл другие; как находил выходы из трудных ситуаций. Это имеет большое значение. Студенты постепенно приобщаются к методу поиска и нахождения неизвестного, учатся ориентироваться не столько на результат, сколько на анализ процесса его достижения. В ходе такой работы у студентов возникает потребность аргументированно, обоснованно изложить свое мнение, </w:t>
      </w:r>
      <w:r w:rsidRPr="001C7AEE">
        <w:rPr>
          <w:rFonts w:ascii="Times New Roman" w:hAnsi="Times New Roman"/>
          <w:sz w:val="24"/>
          <w:szCs w:val="21"/>
          <w:shd w:val="clear" w:color="auto" w:fill="FFFFFF"/>
        </w:rPr>
        <w:lastRenderedPageBreak/>
        <w:t>без чего знания не могут перейти в убеждения, стать подлинно своими. Студенты начинают сами охотно проводить подобную процедуру вслух. При этом и преподаватель, и студенты становятся относительно равноправными участниками совместной учебной деятельности. Применение проблемных ситуационных задач значительно повышает мотивацию к обучению. Приближает студентов к их деятельности на рабочем месте. Решая ситуационные проблемные задачи, студент должен самостоятельно найти оптимальный вариант решения существующих и потенциальных проблем ребёнка, его семьи, которые могут возникнуть в реальной действительности. Листы с чётко напечатанным условием задачи и вопросами, на которые должен ответить студент, раздаются всем студентам. После чего одному из них предлагают зачитать те</w:t>
      </w:r>
      <w:proofErr w:type="gramStart"/>
      <w:r w:rsidRPr="001C7AEE">
        <w:rPr>
          <w:rFonts w:ascii="Times New Roman" w:hAnsi="Times New Roman"/>
          <w:sz w:val="24"/>
          <w:szCs w:val="21"/>
          <w:shd w:val="clear" w:color="auto" w:fill="FFFFFF"/>
        </w:rPr>
        <w:t>кст всл</w:t>
      </w:r>
      <w:proofErr w:type="gramEnd"/>
      <w:r w:rsidRPr="001C7AEE">
        <w:rPr>
          <w:rFonts w:ascii="Times New Roman" w:hAnsi="Times New Roman"/>
          <w:sz w:val="24"/>
          <w:szCs w:val="21"/>
          <w:shd w:val="clear" w:color="auto" w:fill="FFFFFF"/>
        </w:rPr>
        <w:t>ух. Затем дают 3–5 минут для обдумывания и самостоятельного решения. По истечении отпущенного времени один из студентов решает задачу вслух. Преподаватель должен дать студентам возможность обсудить правильность ответа. И только после этого делает своё окончательное заключение, вносит поправки, если это необходимо. Иногда, при решении ситуационных задач, возможно применение методики мозгового штурма, особенно если никто в группе не может решить задачу самостоятельно. Сущность этой методики заключается в том, что все студенты обсуждают проблему, описанную в задаче, выдвигают разные версии, решения принимают коллегиально. Составляя задачу, преподаватель должен приложить эталон решения, которым будет руководствоваться при проверке правильности ответов. Не следует предлагать студентам несколько разных задач одновременно. Это, может быть и дает возможность решить больше задач на занятии, но неизбежно приведёт к тому, что каждый будет пытаться решить свою задачу, ожидая вызова преподавателя и не слушая ответ товарища. После того, как студенты приобретут навыки в решении ситуационных задач, можно предложить им разыгрывать имеющуюся задачу-ситуацию в ролях. Делают это студенты эмоционально, импровизируя. При этом студенты учатся общению друг с другом, с пациентами, их родственниками. У них развивается речь, формируется манера общения, исчезает скованность. Для того чтобы решить проблемную ситуационную задачу, студент должен знать:</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 -         причины заболевания;</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 -         его сущность; </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клинические проявления и их особенности;</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 -        возможные осложнения заболевания.</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Уметь осуществлять все этапы сестринского процесса при данном заболевании, что включает в себя:</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грамотное проведение сестринского обследования ребёнка и оценка тяжести его состояния;</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 -         выявление наиболее актуальных проблем ребёнка, т. е. проведение сестринской диагностики;</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 -         составление плана мероприятий по решению проблем и организация их выполнения;</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 -         чёткое выполнение диагностических и лечебных манипуляций по назначению врача;</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         оказание доврачебной помощи при осложнениях и неотложных состояниях. </w:t>
      </w:r>
    </w:p>
    <w:p w:rsidR="00CE3A34" w:rsidRPr="001C7AEE" w:rsidRDefault="00CE3A34" w:rsidP="00CE3A34">
      <w:pPr>
        <w:spacing w:after="0" w:line="240" w:lineRule="auto"/>
        <w:ind w:firstLine="567"/>
        <w:jc w:val="both"/>
        <w:rPr>
          <w:rFonts w:ascii="Times New Roman" w:hAnsi="Times New Roman"/>
          <w:sz w:val="24"/>
          <w:szCs w:val="21"/>
          <w:shd w:val="clear" w:color="auto" w:fill="FFFFFF"/>
        </w:rPr>
      </w:pPr>
      <w:r w:rsidRPr="001C7AEE">
        <w:rPr>
          <w:rFonts w:ascii="Times New Roman" w:hAnsi="Times New Roman"/>
          <w:sz w:val="24"/>
          <w:szCs w:val="21"/>
          <w:shd w:val="clear" w:color="auto" w:fill="FFFFFF"/>
        </w:rPr>
        <w:t xml:space="preserve">В процессе работы у студентов заметно возрастает интерес к изучаемой дисциплине, начинают формироваться первичные профессиональные навыки. Студентам также предлагается решать задачи в игровой ситуации, где один из студентов играет роль пациента, а другой медицинской сестры. При этом содержание игровой ситуации совпадает с содержанием ситуационных задач. Использование такой игровой формы приближает практическое занятие к реальным ситуациям работы медицинской сестры. </w:t>
      </w:r>
    </w:p>
    <w:p w:rsidR="00CE3A34" w:rsidRPr="001C7AEE" w:rsidRDefault="00CE3A34" w:rsidP="00CE3A34">
      <w:pPr>
        <w:pStyle w:val="Default"/>
        <w:ind w:firstLine="567"/>
        <w:jc w:val="both"/>
        <w:rPr>
          <w:color w:val="auto"/>
          <w:szCs w:val="28"/>
        </w:rPr>
      </w:pPr>
      <w:r w:rsidRPr="001C7AEE">
        <w:rPr>
          <w:bCs/>
          <w:color w:val="auto"/>
          <w:szCs w:val="28"/>
        </w:rPr>
        <w:t xml:space="preserve">На практических занятиях </w:t>
      </w:r>
      <w:r w:rsidRPr="001C7AEE">
        <w:rPr>
          <w:color w:val="auto"/>
          <w:szCs w:val="28"/>
        </w:rPr>
        <w:t xml:space="preserve">используется также </w:t>
      </w:r>
      <w:r w:rsidRPr="001C7AEE">
        <w:rPr>
          <w:bCs/>
          <w:color w:val="auto"/>
          <w:szCs w:val="28"/>
        </w:rPr>
        <w:t xml:space="preserve">метод «мозговой атаки»: </w:t>
      </w:r>
      <w:r w:rsidRPr="001C7AEE">
        <w:rPr>
          <w:color w:val="auto"/>
          <w:szCs w:val="28"/>
        </w:rPr>
        <w:t xml:space="preserve">излагается какая-либо проблема и студенты должны высказать свои соображения по поводу ее решения, не боясь высказывать при этом самые невероятные решения. Записываются на доске или на </w:t>
      </w:r>
      <w:r w:rsidRPr="001C7AEE">
        <w:rPr>
          <w:color w:val="auto"/>
          <w:szCs w:val="28"/>
        </w:rPr>
        <w:lastRenderedPageBreak/>
        <w:t xml:space="preserve">бумаге все высказывания по мере их поступления, при этом, не допуская никакой критики и обсуждений до тех пор, пока не прекратиться поступление идей и предложений. Затем коллективно анализируются все предложенные идеи по обсуждаемой проблеме до прихода к верному решению. </w:t>
      </w:r>
    </w:p>
    <w:p w:rsidR="00CE3A34" w:rsidRPr="001C7AEE" w:rsidRDefault="00CE3A34" w:rsidP="00CE3A34">
      <w:pPr>
        <w:pStyle w:val="Default"/>
        <w:ind w:firstLine="567"/>
        <w:jc w:val="both"/>
        <w:rPr>
          <w:color w:val="auto"/>
          <w:szCs w:val="28"/>
        </w:rPr>
      </w:pPr>
      <w:r w:rsidRPr="001C7AEE">
        <w:rPr>
          <w:bCs/>
          <w:color w:val="auto"/>
          <w:szCs w:val="28"/>
        </w:rPr>
        <w:t xml:space="preserve">Эффективен также метод «конкретных ситуаций»: </w:t>
      </w:r>
    </w:p>
    <w:p w:rsidR="00CE3A34" w:rsidRPr="001C7AEE" w:rsidRDefault="00CE3A34" w:rsidP="00CE3A34">
      <w:pPr>
        <w:pStyle w:val="Default"/>
        <w:ind w:firstLine="567"/>
        <w:jc w:val="both"/>
        <w:rPr>
          <w:color w:val="auto"/>
          <w:szCs w:val="28"/>
        </w:rPr>
      </w:pPr>
      <w:r w:rsidRPr="001C7AEE">
        <w:rPr>
          <w:iCs/>
          <w:color w:val="auto"/>
          <w:szCs w:val="28"/>
        </w:rPr>
        <w:t xml:space="preserve">- ситуация-оценка: </w:t>
      </w:r>
      <w:r w:rsidRPr="001C7AEE">
        <w:rPr>
          <w:color w:val="auto"/>
          <w:szCs w:val="28"/>
        </w:rPr>
        <w:t xml:space="preserve">студентам предлагается реальная ситуация с готовым решением, причем, не всегда правильным, которое следует оценить «правильно» - «неправильно», прокомментировать и предложить свое решение; </w:t>
      </w:r>
    </w:p>
    <w:p w:rsidR="00CE3A34" w:rsidRPr="001C7AEE" w:rsidRDefault="00CE3A34" w:rsidP="00CE3A34">
      <w:pPr>
        <w:pStyle w:val="Default"/>
        <w:ind w:firstLine="567"/>
        <w:jc w:val="both"/>
        <w:rPr>
          <w:color w:val="auto"/>
          <w:szCs w:val="28"/>
        </w:rPr>
      </w:pPr>
      <w:r w:rsidRPr="001C7AEE">
        <w:rPr>
          <w:iCs/>
          <w:color w:val="auto"/>
          <w:szCs w:val="28"/>
        </w:rPr>
        <w:t xml:space="preserve">- ситуация-иллюстрация: </w:t>
      </w:r>
      <w:r w:rsidRPr="001C7AEE">
        <w:rPr>
          <w:color w:val="auto"/>
          <w:szCs w:val="28"/>
        </w:rPr>
        <w:t xml:space="preserve">студентам демонстрируется фотография, иллюстрация или слайд пациента с каким-либо заболеванием. Перед студентами стоит задача: поставить предварительный диагноз по найденным симптомам и прокомментировать свое решение; </w:t>
      </w:r>
    </w:p>
    <w:p w:rsidR="00CE3A34" w:rsidRPr="001C7AEE" w:rsidRDefault="00CE3A34" w:rsidP="00CE3A34">
      <w:pPr>
        <w:pStyle w:val="Default"/>
        <w:ind w:firstLine="567"/>
        <w:jc w:val="both"/>
        <w:rPr>
          <w:color w:val="auto"/>
          <w:szCs w:val="28"/>
        </w:rPr>
      </w:pPr>
      <w:r w:rsidRPr="001C7AEE">
        <w:rPr>
          <w:iCs/>
          <w:color w:val="auto"/>
          <w:szCs w:val="28"/>
        </w:rPr>
        <w:t xml:space="preserve">- действия по алгоритму, по инструкции, по стандарту: </w:t>
      </w:r>
      <w:r w:rsidRPr="001C7AEE">
        <w:rPr>
          <w:color w:val="auto"/>
          <w:szCs w:val="28"/>
        </w:rPr>
        <w:t xml:space="preserve">у студентов вырабатывается умение действовать в соответствии с нормативными документами. Для этого прилагается какая-либо ситуация и сам нормативный документ (например, инструкция, методика проведения манипуляции). Студенты либо сами вырабатывают решение, опираясь на нормативные документы, либо анализируют заранее выработанное решение, сообразуясь с нормативами; </w:t>
      </w:r>
    </w:p>
    <w:p w:rsidR="00CE3A34" w:rsidRPr="001C7AEE" w:rsidRDefault="00CE3A34" w:rsidP="00CE3A34">
      <w:pPr>
        <w:pStyle w:val="Default"/>
        <w:ind w:firstLine="567"/>
        <w:jc w:val="both"/>
        <w:rPr>
          <w:color w:val="auto"/>
          <w:szCs w:val="28"/>
        </w:rPr>
      </w:pPr>
      <w:r w:rsidRPr="001C7AEE">
        <w:rPr>
          <w:color w:val="auto"/>
          <w:szCs w:val="28"/>
        </w:rPr>
        <w:t xml:space="preserve">Активные методы обучения позволяют решить одновременно несколько организационных задач: </w:t>
      </w:r>
    </w:p>
    <w:p w:rsidR="00CE3A34" w:rsidRPr="001C7AEE" w:rsidRDefault="00CE3A34" w:rsidP="00CE3A34">
      <w:pPr>
        <w:pStyle w:val="Default"/>
        <w:ind w:firstLine="567"/>
        <w:jc w:val="both"/>
        <w:rPr>
          <w:color w:val="auto"/>
          <w:szCs w:val="28"/>
        </w:rPr>
      </w:pPr>
      <w:r w:rsidRPr="001C7AEE">
        <w:rPr>
          <w:color w:val="auto"/>
          <w:szCs w:val="28"/>
        </w:rPr>
        <w:t xml:space="preserve">-обеспечить активное участие в учебном процессе </w:t>
      </w:r>
      <w:proofErr w:type="gramStart"/>
      <w:r w:rsidRPr="001C7AEE">
        <w:rPr>
          <w:color w:val="auto"/>
          <w:szCs w:val="28"/>
        </w:rPr>
        <w:t>обучающихся</w:t>
      </w:r>
      <w:proofErr w:type="gramEnd"/>
      <w:r w:rsidRPr="001C7AEE">
        <w:rPr>
          <w:color w:val="auto"/>
          <w:szCs w:val="28"/>
        </w:rPr>
        <w:t xml:space="preserve">, причем, как подготовленных, так и не подготовленных; </w:t>
      </w:r>
    </w:p>
    <w:p w:rsidR="00CE3A34" w:rsidRPr="001C7AEE" w:rsidRDefault="00CE3A34" w:rsidP="00CE3A34">
      <w:pPr>
        <w:pStyle w:val="Default"/>
        <w:ind w:firstLine="567"/>
        <w:jc w:val="both"/>
        <w:rPr>
          <w:color w:val="auto"/>
          <w:szCs w:val="28"/>
        </w:rPr>
      </w:pPr>
      <w:r w:rsidRPr="001C7AEE">
        <w:rPr>
          <w:color w:val="auto"/>
          <w:szCs w:val="28"/>
        </w:rPr>
        <w:t xml:space="preserve">-подчинить процесс обучения управляющему воздействию преподавателя; </w:t>
      </w:r>
    </w:p>
    <w:p w:rsidR="00CE3A34" w:rsidRPr="001C7AEE" w:rsidRDefault="00CE3A34" w:rsidP="00CE3A34">
      <w:pPr>
        <w:pStyle w:val="Default"/>
        <w:ind w:firstLine="567"/>
        <w:jc w:val="both"/>
        <w:rPr>
          <w:color w:val="auto"/>
          <w:szCs w:val="28"/>
        </w:rPr>
      </w:pPr>
      <w:r w:rsidRPr="001C7AEE">
        <w:rPr>
          <w:color w:val="auto"/>
          <w:szCs w:val="28"/>
        </w:rPr>
        <w:t xml:space="preserve">-установить непрерывный </w:t>
      </w:r>
      <w:proofErr w:type="gramStart"/>
      <w:r w:rsidRPr="001C7AEE">
        <w:rPr>
          <w:color w:val="auto"/>
          <w:szCs w:val="28"/>
        </w:rPr>
        <w:t>контроль за</w:t>
      </w:r>
      <w:proofErr w:type="gramEnd"/>
      <w:r w:rsidRPr="001C7AEE">
        <w:rPr>
          <w:color w:val="auto"/>
          <w:szCs w:val="28"/>
        </w:rPr>
        <w:t xml:space="preserve"> процессом усвоения учебного материала. </w:t>
      </w:r>
    </w:p>
    <w:p w:rsidR="00CE3A34" w:rsidRPr="001C7AEE" w:rsidRDefault="00CE3A34" w:rsidP="00CE3A34">
      <w:pPr>
        <w:pStyle w:val="Default"/>
        <w:ind w:firstLine="567"/>
        <w:jc w:val="both"/>
        <w:rPr>
          <w:color w:val="auto"/>
          <w:szCs w:val="28"/>
        </w:rPr>
      </w:pPr>
      <w:r w:rsidRPr="001C7AEE">
        <w:rPr>
          <w:color w:val="auto"/>
          <w:szCs w:val="28"/>
        </w:rPr>
        <w:t xml:space="preserve">Таким образом, активные методы обучения создают условия для формирования и закрепления профессиональных и общих компетенций, развития умений самостоятельно мыслить, ориентироваться в нестандартных ситуациях, находить правильные решения. </w:t>
      </w:r>
    </w:p>
    <w:p w:rsidR="00CE3A34" w:rsidRPr="00CE3A34" w:rsidRDefault="00CE3A34" w:rsidP="00CE3A34">
      <w:pPr>
        <w:pStyle w:val="Default"/>
        <w:ind w:firstLine="567"/>
        <w:jc w:val="both"/>
        <w:rPr>
          <w:color w:val="auto"/>
          <w:sz w:val="28"/>
          <w:szCs w:val="28"/>
        </w:rPr>
      </w:pPr>
    </w:p>
    <w:p w:rsidR="0054444E" w:rsidRPr="0054444E" w:rsidRDefault="0054444E" w:rsidP="0054444E">
      <w:pPr>
        <w:spacing w:after="0" w:line="240" w:lineRule="auto"/>
        <w:jc w:val="center"/>
        <w:rPr>
          <w:rFonts w:ascii="Times New Roman" w:hAnsi="Times New Roman"/>
          <w:sz w:val="28"/>
        </w:rPr>
      </w:pPr>
    </w:p>
    <w:p w:rsidR="0054444E" w:rsidRPr="0054444E" w:rsidRDefault="0054444E" w:rsidP="0054444E">
      <w:pPr>
        <w:spacing w:after="0" w:line="240" w:lineRule="auto"/>
        <w:rPr>
          <w:rFonts w:ascii="Times New Roman" w:hAnsi="Times New Roman"/>
          <w:sz w:val="24"/>
        </w:rPr>
      </w:pPr>
      <w:r w:rsidRPr="0054444E">
        <w:rPr>
          <w:rFonts w:ascii="Times New Roman" w:hAnsi="Times New Roman"/>
          <w:sz w:val="24"/>
        </w:rPr>
        <w:t>Использованная литература</w:t>
      </w:r>
    </w:p>
    <w:p w:rsidR="0054444E" w:rsidRPr="0054444E" w:rsidRDefault="0054444E" w:rsidP="0054444E">
      <w:pPr>
        <w:spacing w:after="0" w:line="240" w:lineRule="auto"/>
        <w:ind w:firstLine="567"/>
        <w:jc w:val="both"/>
        <w:rPr>
          <w:rFonts w:ascii="Times New Roman" w:hAnsi="Times New Roman"/>
          <w:sz w:val="24"/>
        </w:rPr>
      </w:pPr>
      <w:r w:rsidRPr="0054444E">
        <w:rPr>
          <w:rFonts w:ascii="Times New Roman" w:hAnsi="Times New Roman"/>
          <w:sz w:val="24"/>
        </w:rPr>
        <w:t xml:space="preserve">1. Комплексное учебно-методическое обеспечение образовательного процесса: Методическое пособие/ Т. Г. </w:t>
      </w:r>
      <w:proofErr w:type="spellStart"/>
      <w:r w:rsidRPr="0054444E">
        <w:rPr>
          <w:rFonts w:ascii="Times New Roman" w:hAnsi="Times New Roman"/>
          <w:sz w:val="24"/>
        </w:rPr>
        <w:t>Аргу</w:t>
      </w:r>
      <w:r w:rsidR="00175796">
        <w:rPr>
          <w:rFonts w:ascii="Times New Roman" w:hAnsi="Times New Roman"/>
          <w:sz w:val="24"/>
        </w:rPr>
        <w:t>нова</w:t>
      </w:r>
      <w:proofErr w:type="spellEnd"/>
      <w:r w:rsidR="00175796">
        <w:rPr>
          <w:rFonts w:ascii="Times New Roman" w:hAnsi="Times New Roman"/>
          <w:sz w:val="24"/>
        </w:rPr>
        <w:t>, И. П. Пастухова. – М.. 201</w:t>
      </w:r>
      <w:r w:rsidRPr="0054444E">
        <w:rPr>
          <w:rFonts w:ascii="Times New Roman" w:hAnsi="Times New Roman"/>
          <w:sz w:val="24"/>
        </w:rPr>
        <w:t>6.</w:t>
      </w:r>
    </w:p>
    <w:p w:rsidR="0054444E" w:rsidRPr="0054444E" w:rsidRDefault="0054444E" w:rsidP="0054444E">
      <w:pPr>
        <w:spacing w:after="0" w:line="240" w:lineRule="auto"/>
        <w:ind w:firstLine="567"/>
        <w:jc w:val="both"/>
        <w:rPr>
          <w:rFonts w:ascii="Times New Roman" w:hAnsi="Times New Roman"/>
          <w:sz w:val="24"/>
        </w:rPr>
      </w:pPr>
      <w:r w:rsidRPr="0054444E">
        <w:rPr>
          <w:rFonts w:ascii="Times New Roman" w:hAnsi="Times New Roman"/>
          <w:sz w:val="24"/>
        </w:rPr>
        <w:t xml:space="preserve">2. </w:t>
      </w:r>
      <w:proofErr w:type="spellStart"/>
      <w:r w:rsidRPr="0054444E">
        <w:rPr>
          <w:rFonts w:ascii="Times New Roman" w:hAnsi="Times New Roman"/>
          <w:sz w:val="24"/>
        </w:rPr>
        <w:t>Семушина</w:t>
      </w:r>
      <w:proofErr w:type="spellEnd"/>
      <w:r w:rsidRPr="0054444E">
        <w:rPr>
          <w:rFonts w:ascii="Times New Roman" w:hAnsi="Times New Roman"/>
          <w:sz w:val="24"/>
        </w:rPr>
        <w:t xml:space="preserve"> Л.Г., Ярошенко Н.Г. Содержание и технологии обучения в средних специальных учебных заведениях: Учеб</w:t>
      </w:r>
      <w:proofErr w:type="gramStart"/>
      <w:r w:rsidRPr="0054444E">
        <w:rPr>
          <w:rFonts w:ascii="Times New Roman" w:hAnsi="Times New Roman"/>
          <w:sz w:val="24"/>
        </w:rPr>
        <w:t>.</w:t>
      </w:r>
      <w:proofErr w:type="gramEnd"/>
      <w:r w:rsidRPr="0054444E">
        <w:rPr>
          <w:rFonts w:ascii="Times New Roman" w:hAnsi="Times New Roman"/>
          <w:sz w:val="24"/>
        </w:rPr>
        <w:t xml:space="preserve"> </w:t>
      </w:r>
      <w:proofErr w:type="gramStart"/>
      <w:r w:rsidRPr="0054444E">
        <w:rPr>
          <w:rFonts w:ascii="Times New Roman" w:hAnsi="Times New Roman"/>
          <w:sz w:val="24"/>
        </w:rPr>
        <w:t>п</w:t>
      </w:r>
      <w:proofErr w:type="gramEnd"/>
      <w:r w:rsidRPr="0054444E">
        <w:rPr>
          <w:rFonts w:ascii="Times New Roman" w:hAnsi="Times New Roman"/>
          <w:sz w:val="24"/>
        </w:rPr>
        <w:t>особие для преп. учреждений сред. проф. о</w:t>
      </w:r>
      <w:r w:rsidR="00175796">
        <w:rPr>
          <w:rFonts w:ascii="Times New Roman" w:hAnsi="Times New Roman"/>
          <w:sz w:val="24"/>
        </w:rPr>
        <w:t>бразования.- М.: Мастерство, 201</w:t>
      </w:r>
      <w:r w:rsidRPr="0054444E">
        <w:rPr>
          <w:rFonts w:ascii="Times New Roman" w:hAnsi="Times New Roman"/>
          <w:sz w:val="24"/>
        </w:rPr>
        <w:t>1г.</w:t>
      </w:r>
    </w:p>
    <w:p w:rsidR="0054444E" w:rsidRPr="0054444E" w:rsidRDefault="0054444E" w:rsidP="0054444E">
      <w:pPr>
        <w:spacing w:after="0" w:line="240" w:lineRule="auto"/>
        <w:ind w:firstLine="567"/>
        <w:jc w:val="both"/>
        <w:rPr>
          <w:rFonts w:ascii="Times New Roman" w:hAnsi="Times New Roman"/>
          <w:sz w:val="24"/>
        </w:rPr>
      </w:pPr>
      <w:r w:rsidRPr="0054444E">
        <w:rPr>
          <w:rFonts w:ascii="Times New Roman" w:hAnsi="Times New Roman"/>
          <w:sz w:val="24"/>
        </w:rPr>
        <w:t xml:space="preserve"> 3. Ситуационное обучение в сестринском деле</w:t>
      </w:r>
      <w:proofErr w:type="gramStart"/>
      <w:r w:rsidRPr="0054444E">
        <w:rPr>
          <w:rFonts w:ascii="Times New Roman" w:hAnsi="Times New Roman"/>
          <w:sz w:val="24"/>
        </w:rPr>
        <w:t xml:space="preserve"> / П</w:t>
      </w:r>
      <w:proofErr w:type="gramEnd"/>
      <w:r w:rsidRPr="0054444E">
        <w:rPr>
          <w:rFonts w:ascii="Times New Roman" w:hAnsi="Times New Roman"/>
          <w:sz w:val="24"/>
        </w:rPr>
        <w:t>од общей редакцией С.И. Двойникова и С.В. Л</w:t>
      </w:r>
      <w:r w:rsidR="00175796">
        <w:rPr>
          <w:rFonts w:ascii="Times New Roman" w:hAnsi="Times New Roman"/>
          <w:sz w:val="24"/>
        </w:rPr>
        <w:t>апник – М.: ГОУ ВУНМЦ МЗ РФ, 201</w:t>
      </w:r>
      <w:r w:rsidRPr="0054444E">
        <w:rPr>
          <w:rFonts w:ascii="Times New Roman" w:hAnsi="Times New Roman"/>
          <w:sz w:val="24"/>
        </w:rPr>
        <w:t>4</w:t>
      </w:r>
      <w:r>
        <w:rPr>
          <w:rFonts w:ascii="Times New Roman" w:hAnsi="Times New Roman"/>
          <w:sz w:val="24"/>
        </w:rPr>
        <w:t xml:space="preserve"> </w:t>
      </w:r>
      <w:r w:rsidRPr="0054444E">
        <w:rPr>
          <w:rFonts w:ascii="Times New Roman" w:hAnsi="Times New Roman"/>
          <w:sz w:val="24"/>
        </w:rPr>
        <w:t>г.</w:t>
      </w:r>
    </w:p>
    <w:sectPr w:rsidR="0054444E" w:rsidRPr="0054444E" w:rsidSect="00CE3A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0F"/>
    <w:rsid w:val="0001320F"/>
    <w:rsid w:val="00175796"/>
    <w:rsid w:val="001C7AEE"/>
    <w:rsid w:val="0054444E"/>
    <w:rsid w:val="005C6D01"/>
    <w:rsid w:val="007129B6"/>
    <w:rsid w:val="00CE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34"/>
  </w:style>
  <w:style w:type="paragraph" w:styleId="2">
    <w:name w:val="heading 2"/>
    <w:basedOn w:val="a"/>
    <w:link w:val="20"/>
    <w:uiPriority w:val="9"/>
    <w:qFormat/>
    <w:rsid w:val="00CE3A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3A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CE3A3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34"/>
  </w:style>
  <w:style w:type="paragraph" w:styleId="2">
    <w:name w:val="heading 2"/>
    <w:basedOn w:val="a"/>
    <w:link w:val="20"/>
    <w:uiPriority w:val="9"/>
    <w:qFormat/>
    <w:rsid w:val="00CE3A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3A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CE3A3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ACER</cp:lastModifiedBy>
  <cp:revision>6</cp:revision>
  <dcterms:created xsi:type="dcterms:W3CDTF">2018-04-26T17:18:00Z</dcterms:created>
  <dcterms:modified xsi:type="dcterms:W3CDTF">2021-01-23T16:11:00Z</dcterms:modified>
</cp:coreProperties>
</file>