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0AA" w:rsidRPr="00787021" w:rsidRDefault="000820AA" w:rsidP="002408EE">
      <w:pPr>
        <w:spacing w:before="60" w:after="60" w:line="240" w:lineRule="auto"/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</w:pPr>
      <w:r w:rsidRPr="00787021">
        <w:rPr>
          <w:rFonts w:ascii="Verdana" w:eastAsia="Times New Roman" w:hAnsi="Verdana" w:cs="Times New Roman"/>
          <w:b/>
          <w:bCs/>
          <w:i/>
          <w:color w:val="302030"/>
          <w:sz w:val="24"/>
          <w:szCs w:val="24"/>
          <w:lang w:eastAsia="ru-RU"/>
        </w:rPr>
        <w:t>Определение</w:t>
      </w:r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 xml:space="preserve">. </w:t>
      </w:r>
      <w:r w:rsidRPr="00787021">
        <w:rPr>
          <w:rFonts w:ascii="Verdana" w:eastAsia="Times New Roman" w:hAnsi="Verdana" w:cs="Times New Roman"/>
          <w:b/>
          <w:color w:val="302030"/>
          <w:sz w:val="24"/>
          <w:szCs w:val="24"/>
          <w:lang w:eastAsia="ru-RU"/>
        </w:rPr>
        <w:t xml:space="preserve">Одноместной </w:t>
      </w:r>
      <w:proofErr w:type="spellStart"/>
      <w:r w:rsidRPr="00787021">
        <w:rPr>
          <w:rFonts w:ascii="Verdana" w:eastAsia="Times New Roman" w:hAnsi="Verdana" w:cs="Times New Roman"/>
          <w:b/>
          <w:color w:val="302030"/>
          <w:sz w:val="24"/>
          <w:szCs w:val="24"/>
          <w:lang w:eastAsia="ru-RU"/>
        </w:rPr>
        <w:t>высказывательной</w:t>
      </w:r>
      <w:proofErr w:type="spellEnd"/>
      <w:r w:rsidRPr="00787021">
        <w:rPr>
          <w:rFonts w:ascii="Verdana" w:eastAsia="Times New Roman" w:hAnsi="Verdana" w:cs="Times New Roman"/>
          <w:b/>
          <w:color w:val="302030"/>
          <w:sz w:val="24"/>
          <w:szCs w:val="24"/>
          <w:lang w:eastAsia="ru-RU"/>
        </w:rPr>
        <w:t xml:space="preserve"> формой</w:t>
      </w:r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>, заданной на множестве Х, называется предложение с переменной, которое обращается в высказывание при подстановке в него значений переменной из множества Х.</w:t>
      </w:r>
    </w:p>
    <w:p w:rsidR="000820AA" w:rsidRPr="00787021" w:rsidRDefault="000820AA" w:rsidP="000820AA">
      <w:pPr>
        <w:spacing w:before="60" w:after="60" w:line="240" w:lineRule="auto"/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</w:pPr>
      <w:bookmarkStart w:id="0" w:name="_GoBack"/>
      <w:bookmarkEnd w:id="0"/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 xml:space="preserve">Среди всех возможных значений переменной нас в первую очередь интересуют те, которые обращают </w:t>
      </w:r>
      <w:proofErr w:type="spellStart"/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>высказывательную</w:t>
      </w:r>
      <w:proofErr w:type="spellEnd"/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 xml:space="preserve"> форму в истинное высказывание. Множество таких значений переменных называют </w:t>
      </w:r>
      <w:r w:rsidRPr="00787021">
        <w:rPr>
          <w:rFonts w:ascii="Verdana" w:eastAsia="Times New Roman" w:hAnsi="Verdana" w:cs="Times New Roman"/>
          <w:b/>
          <w:bCs/>
          <w:color w:val="302030"/>
          <w:sz w:val="24"/>
          <w:szCs w:val="24"/>
          <w:lang w:eastAsia="ru-RU"/>
        </w:rPr>
        <w:t>множеством истинности</w:t>
      </w:r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> </w:t>
      </w:r>
      <w:proofErr w:type="spellStart"/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>высказывательной</w:t>
      </w:r>
      <w:proofErr w:type="spellEnd"/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 xml:space="preserve"> формы. Например, множеством истинности </w:t>
      </w:r>
      <w:proofErr w:type="spellStart"/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>высказывательной</w:t>
      </w:r>
      <w:proofErr w:type="spellEnd"/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 xml:space="preserve"> формы </w:t>
      </w:r>
      <w:proofErr w:type="gramStart"/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>х &gt;</w:t>
      </w:r>
      <w:proofErr w:type="gramEnd"/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 xml:space="preserve"> 5, заданной на множестве действительных чисел, будет промежуток (5; ∞). Множество истинности </w:t>
      </w:r>
      <w:proofErr w:type="spellStart"/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>высказывательной</w:t>
      </w:r>
      <w:proofErr w:type="spellEnd"/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 xml:space="preserve"> формы х + 5 = 8, заданной на множестве целых неотрицательных чисел, состоит из одного числа 3.</w:t>
      </w:r>
    </w:p>
    <w:p w:rsidR="000820AA" w:rsidRPr="00787021" w:rsidRDefault="000820AA" w:rsidP="000820AA">
      <w:pPr>
        <w:spacing w:before="60" w:after="60" w:line="240" w:lineRule="auto"/>
        <w:ind w:left="180"/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</w:pPr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 xml:space="preserve">Условимся обозначать множество истинности </w:t>
      </w:r>
      <w:proofErr w:type="spellStart"/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>высказывательной</w:t>
      </w:r>
      <w:proofErr w:type="spellEnd"/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 xml:space="preserve"> формы буквой Т. Тогда, согласно определению, всегда Т</w:t>
      </w:r>
      <w:r w:rsidRPr="00787021">
        <w:rPr>
          <w:rFonts w:ascii="Cambria Math" w:eastAsia="Times New Roman" w:hAnsi="Cambria Math" w:cs="Cambria Math"/>
          <w:color w:val="302030"/>
          <w:sz w:val="24"/>
          <w:szCs w:val="24"/>
          <w:lang w:eastAsia="ru-RU"/>
        </w:rPr>
        <w:t>⊂</w:t>
      </w:r>
      <w:r w:rsidRPr="00787021">
        <w:rPr>
          <w:rFonts w:ascii="Verdana" w:eastAsia="Times New Roman" w:hAnsi="Verdana" w:cs="Verdana"/>
          <w:color w:val="302030"/>
          <w:sz w:val="24"/>
          <w:szCs w:val="24"/>
          <w:lang w:eastAsia="ru-RU"/>
        </w:rPr>
        <w:t>Х</w:t>
      </w:r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>.</w:t>
      </w:r>
    </w:p>
    <w:p w:rsidR="000820AA" w:rsidRPr="00787021" w:rsidRDefault="000820AA" w:rsidP="000820AA">
      <w:pPr>
        <w:spacing w:before="60" w:after="60" w:line="240" w:lineRule="auto"/>
        <w:ind w:left="180"/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</w:pPr>
      <w:r w:rsidRPr="00787021">
        <w:rPr>
          <w:rFonts w:ascii="Verdana" w:eastAsia="Times New Roman" w:hAnsi="Verdana" w:cs="Times New Roman"/>
          <w:b/>
          <w:bCs/>
          <w:color w:val="302030"/>
          <w:sz w:val="24"/>
          <w:szCs w:val="24"/>
          <w:lang w:eastAsia="ru-RU"/>
        </w:rPr>
        <w:t xml:space="preserve">Предложения </w:t>
      </w:r>
      <w:r w:rsidRPr="00787021">
        <w:rPr>
          <w:rFonts w:ascii="Verdana" w:eastAsia="Times New Roman" w:hAnsi="Verdana" w:cs="Times New Roman"/>
          <w:bCs/>
          <w:color w:val="302030"/>
          <w:sz w:val="24"/>
          <w:szCs w:val="24"/>
          <w:lang w:eastAsia="ru-RU"/>
        </w:rPr>
        <w:t xml:space="preserve">(высказывания и </w:t>
      </w:r>
      <w:proofErr w:type="spellStart"/>
      <w:r w:rsidRPr="00787021">
        <w:rPr>
          <w:rFonts w:ascii="Verdana" w:eastAsia="Times New Roman" w:hAnsi="Verdana" w:cs="Times New Roman"/>
          <w:bCs/>
          <w:color w:val="302030"/>
          <w:sz w:val="24"/>
          <w:szCs w:val="24"/>
          <w:lang w:eastAsia="ru-RU"/>
        </w:rPr>
        <w:t>высказывательные</w:t>
      </w:r>
      <w:proofErr w:type="spellEnd"/>
      <w:r w:rsidRPr="00787021">
        <w:rPr>
          <w:rFonts w:ascii="Verdana" w:eastAsia="Times New Roman" w:hAnsi="Verdana" w:cs="Times New Roman"/>
          <w:bCs/>
          <w:color w:val="302030"/>
          <w:sz w:val="24"/>
          <w:szCs w:val="24"/>
          <w:lang w:eastAsia="ru-RU"/>
        </w:rPr>
        <w:t xml:space="preserve"> формы)</w:t>
      </w:r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>, которые мы рассматривали, были </w:t>
      </w:r>
      <w:r w:rsidRPr="00787021">
        <w:rPr>
          <w:rFonts w:ascii="Verdana" w:eastAsia="Times New Roman" w:hAnsi="Verdana" w:cs="Times New Roman"/>
          <w:b/>
          <w:bCs/>
          <w:color w:val="302030"/>
          <w:sz w:val="24"/>
          <w:szCs w:val="24"/>
          <w:lang w:eastAsia="ru-RU"/>
        </w:rPr>
        <w:t>простыми</w:t>
      </w:r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 xml:space="preserve">, но можно привести примеры суждений, языковой формой которых будут сложные предложения. </w:t>
      </w:r>
      <w:proofErr w:type="gramStart"/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>Например</w:t>
      </w:r>
      <w:proofErr w:type="gramEnd"/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 xml:space="preserve">: «Если треугольник равнобедренный, то углы при основании в нем равны». Естественно возникает вопрос: как определить значение истинности таких высказываний и находить множество истинности таких </w:t>
      </w:r>
      <w:proofErr w:type="spellStart"/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>высказывательных</w:t>
      </w:r>
      <w:proofErr w:type="spellEnd"/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 xml:space="preserve"> форм?</w:t>
      </w:r>
    </w:p>
    <w:p w:rsidR="000820AA" w:rsidRPr="00787021" w:rsidRDefault="000820AA" w:rsidP="000820AA">
      <w:pPr>
        <w:spacing w:before="60" w:after="60" w:line="240" w:lineRule="auto"/>
        <w:ind w:left="180"/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</w:pPr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>Чтобы ответить на эти вопросы, необходимо познакомиться с некоторыми </w:t>
      </w:r>
      <w:r w:rsidRPr="00787021">
        <w:rPr>
          <w:rFonts w:ascii="Verdana" w:eastAsia="Times New Roman" w:hAnsi="Verdana" w:cs="Times New Roman"/>
          <w:bCs/>
          <w:color w:val="302030"/>
          <w:sz w:val="24"/>
          <w:szCs w:val="24"/>
          <w:lang w:eastAsia="ru-RU"/>
        </w:rPr>
        <w:t>логическими понятиями.</w:t>
      </w:r>
    </w:p>
    <w:p w:rsidR="000820AA" w:rsidRPr="00787021" w:rsidRDefault="000820AA" w:rsidP="000820AA">
      <w:pPr>
        <w:spacing w:before="60" w:after="60" w:line="240" w:lineRule="auto"/>
        <w:ind w:left="180"/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</w:pPr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>В логике считают, что из двух данных предложений можно образовать новые предложения, используя для этого союзы «и», «или», «если</w:t>
      </w:r>
      <w:proofErr w:type="gramStart"/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>… ,</w:t>
      </w:r>
      <w:proofErr w:type="gramEnd"/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 xml:space="preserve"> то», «тогда и только тогда, когда», а также частицу «не» или словосочетание «неверно, что».</w:t>
      </w:r>
    </w:p>
    <w:p w:rsidR="000820AA" w:rsidRPr="00787021" w:rsidRDefault="000820AA" w:rsidP="000820AA">
      <w:pPr>
        <w:spacing w:before="60" w:after="60" w:line="240" w:lineRule="auto"/>
        <w:ind w:left="180"/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</w:pPr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> </w:t>
      </w:r>
      <w:r w:rsidRPr="00787021">
        <w:rPr>
          <w:rFonts w:ascii="Verdana" w:eastAsia="Times New Roman" w:hAnsi="Verdana" w:cs="Times New Roman"/>
          <w:bCs/>
          <w:color w:val="302030"/>
          <w:sz w:val="24"/>
          <w:szCs w:val="24"/>
          <w:lang w:eastAsia="ru-RU"/>
        </w:rPr>
        <w:t>Слова «и», «или», «если…, то», «тогда и только тогда, когда», а также частицу «не» называют</w:t>
      </w:r>
      <w:r w:rsidRPr="00787021">
        <w:rPr>
          <w:rFonts w:ascii="Verdana" w:eastAsia="Times New Roman" w:hAnsi="Verdana" w:cs="Times New Roman"/>
          <w:b/>
          <w:bCs/>
          <w:color w:val="302030"/>
          <w:sz w:val="24"/>
          <w:szCs w:val="24"/>
          <w:lang w:eastAsia="ru-RU"/>
        </w:rPr>
        <w:t xml:space="preserve"> логическими связками</w:t>
      </w:r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>. Предложения, образованные из других предложений с помощью логических связок, называют </w:t>
      </w:r>
      <w:r w:rsidRPr="00787021">
        <w:rPr>
          <w:rFonts w:ascii="Verdana" w:eastAsia="Times New Roman" w:hAnsi="Verdana" w:cs="Times New Roman"/>
          <w:b/>
          <w:bCs/>
          <w:color w:val="302030"/>
          <w:sz w:val="24"/>
          <w:szCs w:val="24"/>
          <w:lang w:eastAsia="ru-RU"/>
        </w:rPr>
        <w:t>составными</w:t>
      </w:r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>. Предложения, не являющиеся составными, называют </w:t>
      </w:r>
      <w:r w:rsidRPr="00787021">
        <w:rPr>
          <w:rFonts w:ascii="Verdana" w:eastAsia="Times New Roman" w:hAnsi="Verdana" w:cs="Times New Roman"/>
          <w:b/>
          <w:bCs/>
          <w:color w:val="302030"/>
          <w:sz w:val="24"/>
          <w:szCs w:val="24"/>
          <w:lang w:eastAsia="ru-RU"/>
        </w:rPr>
        <w:t>элементарными</w:t>
      </w:r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>.</w:t>
      </w:r>
    </w:p>
    <w:p w:rsidR="000820AA" w:rsidRPr="00787021" w:rsidRDefault="000820AA" w:rsidP="000820AA">
      <w:pPr>
        <w:spacing w:before="60" w:after="60" w:line="240" w:lineRule="auto"/>
        <w:ind w:left="180"/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</w:pPr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>Приведем примеры составных предложений.</w:t>
      </w:r>
    </w:p>
    <w:p w:rsidR="002408EE" w:rsidRDefault="000820AA" w:rsidP="002408EE">
      <w:pPr>
        <w:spacing w:before="60" w:after="60" w:line="240" w:lineRule="auto"/>
        <w:ind w:left="180"/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</w:pPr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>1) Число 28 четное и делится на 7.</w:t>
      </w:r>
    </w:p>
    <w:p w:rsidR="000820AA" w:rsidRPr="00787021" w:rsidRDefault="000820AA" w:rsidP="002408EE">
      <w:pPr>
        <w:spacing w:before="60" w:after="60" w:line="240" w:lineRule="auto"/>
        <w:ind w:left="180"/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</w:pPr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>2) Число х меньше или равно 8.</w:t>
      </w:r>
    </w:p>
    <w:p w:rsidR="000820AA" w:rsidRPr="00787021" w:rsidRDefault="000820AA" w:rsidP="000820AA">
      <w:pPr>
        <w:spacing w:before="60" w:after="60" w:line="240" w:lineRule="auto"/>
        <w:ind w:left="180"/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</w:pPr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>3) Число 14 не делится на 4.</w:t>
      </w:r>
    </w:p>
    <w:p w:rsidR="000820AA" w:rsidRPr="00787021" w:rsidRDefault="000820AA" w:rsidP="000820AA">
      <w:pPr>
        <w:spacing w:before="60" w:after="60" w:line="240" w:lineRule="auto"/>
        <w:ind w:left="180"/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</w:pPr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>Эти предложения, являясь с логической точки зрения составными, по своей грамматической структуре – простые. Так бывает.</w:t>
      </w:r>
    </w:p>
    <w:p w:rsidR="000820AA" w:rsidRPr="00787021" w:rsidRDefault="000820AA" w:rsidP="000820AA">
      <w:pPr>
        <w:spacing w:before="60" w:after="60" w:line="240" w:lineRule="auto"/>
        <w:ind w:left="180"/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</w:pPr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 xml:space="preserve">Как определить значение истинности составного высказывания, например, «число 28 делится на 7 и на 9»? </w:t>
      </w:r>
    </w:p>
    <w:p w:rsidR="000820AA" w:rsidRPr="00787021" w:rsidRDefault="000820AA" w:rsidP="000820AA">
      <w:pPr>
        <w:spacing w:before="60" w:after="60" w:line="240" w:lineRule="auto"/>
        <w:ind w:left="180"/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</w:pPr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>Значение истинности составного высказывания определяется с помощью определенных правил. Но для этого нужно знать смысл логических связок, с помощью которых оно образовано из элементарных, и уметь выявлять логическую структуру высказывания.</w:t>
      </w:r>
    </w:p>
    <w:p w:rsidR="000820AA" w:rsidRPr="00787021" w:rsidRDefault="000820AA" w:rsidP="000820AA">
      <w:pPr>
        <w:spacing w:before="60" w:after="60" w:line="240" w:lineRule="auto"/>
        <w:ind w:left="180"/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</w:pPr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>Для этого нужно установить:</w:t>
      </w:r>
    </w:p>
    <w:p w:rsidR="000820AA" w:rsidRPr="00787021" w:rsidRDefault="000820AA" w:rsidP="000820AA">
      <w:pPr>
        <w:spacing w:before="60" w:after="60" w:line="240" w:lineRule="auto"/>
        <w:ind w:left="180"/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</w:pPr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lastRenderedPageBreak/>
        <w:t>1) из каких элементарных предложений образовано данное составное предложение;</w:t>
      </w:r>
    </w:p>
    <w:p w:rsidR="000820AA" w:rsidRPr="00787021" w:rsidRDefault="000820AA" w:rsidP="000820AA">
      <w:pPr>
        <w:spacing w:before="60" w:after="60" w:line="240" w:lineRule="auto"/>
        <w:ind w:left="180"/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</w:pPr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>2) с помощью каких логических связок оно образовано.</w:t>
      </w:r>
    </w:p>
    <w:p w:rsidR="000820AA" w:rsidRPr="00787021" w:rsidRDefault="000820AA" w:rsidP="000820AA">
      <w:pPr>
        <w:spacing w:before="60" w:after="60" w:line="240" w:lineRule="auto"/>
        <w:ind w:left="180"/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</w:pPr>
      <w:r w:rsidRPr="0078702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>Выявим, например, логическую структуру предложения «Если углы вертикальные, то они равны». Оно состоит из двух элементарных предложений: предложения А – «Углы вертикальные» и предложения В – «углы равны». Соединены они в одно составное предложение с помощью логической связки «если…, то …». Говорят, что данное составное предложение имеет логическую структуру (форму): «если А, то В».</w:t>
      </w:r>
    </w:p>
    <w:p w:rsidR="000820AA" w:rsidRPr="00787021" w:rsidRDefault="000820AA" w:rsidP="000820AA">
      <w:pPr>
        <w:spacing w:before="60" w:after="60" w:line="240" w:lineRule="auto"/>
        <w:ind w:left="180"/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</w:pPr>
    </w:p>
    <w:p w:rsidR="000820AA" w:rsidRDefault="000820AA" w:rsidP="000820AA">
      <w:pPr>
        <w:spacing w:before="60" w:after="60" w:line="240" w:lineRule="auto"/>
        <w:ind w:left="180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 xml:space="preserve"> </w:t>
      </w:r>
      <w:r w:rsidRPr="00907153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>Практические задания</w:t>
      </w:r>
      <w:r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.</w:t>
      </w:r>
    </w:p>
    <w:p w:rsidR="000820AA" w:rsidRPr="00F32113" w:rsidRDefault="000820AA" w:rsidP="000820AA">
      <w:pPr>
        <w:spacing w:before="60" w:after="60" w:line="240" w:lineRule="auto"/>
        <w:ind w:left="180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№ 1 -4.</w:t>
      </w:r>
    </w:p>
    <w:p w:rsidR="000820AA" w:rsidRPr="00F32113" w:rsidRDefault="000820AA" w:rsidP="000820AA">
      <w:pPr>
        <w:spacing w:before="60" w:after="60" w:line="240" w:lineRule="auto"/>
        <w:ind w:left="180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F32113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 </w:t>
      </w:r>
    </w:p>
    <w:p w:rsidR="00F62310" w:rsidRDefault="00F62310"/>
    <w:sectPr w:rsidR="00F6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05"/>
    <w:rsid w:val="000820AA"/>
    <w:rsid w:val="002408EE"/>
    <w:rsid w:val="00614A05"/>
    <w:rsid w:val="00F6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0693A-3496-4A8B-9BE8-893C38AF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4</cp:revision>
  <dcterms:created xsi:type="dcterms:W3CDTF">2020-05-27T17:13:00Z</dcterms:created>
  <dcterms:modified xsi:type="dcterms:W3CDTF">2020-05-28T19:51:00Z</dcterms:modified>
</cp:coreProperties>
</file>