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DE" w:rsidRPr="000C4BDE" w:rsidRDefault="000C4BDE" w:rsidP="000C4B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943634" w:themeColor="accent2" w:themeShade="BF"/>
          <w:sz w:val="32"/>
          <w:szCs w:val="32"/>
        </w:rPr>
      </w:pPr>
      <w:r w:rsidRPr="000C4BDE">
        <w:rPr>
          <w:rFonts w:ascii="Arial Black" w:hAnsi="Arial Black" w:cs="Arial"/>
          <w:b/>
          <w:bCs/>
          <w:color w:val="943634" w:themeColor="accent2" w:themeShade="BF"/>
          <w:sz w:val="32"/>
          <w:szCs w:val="32"/>
        </w:rPr>
        <w:t>ПРОФЕССИОНАЛЬНЫЕ</w:t>
      </w:r>
    </w:p>
    <w:p w:rsidR="000C4BDE" w:rsidRPr="000C4BDE" w:rsidRDefault="000C4BDE" w:rsidP="000C4B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943634" w:themeColor="accent2" w:themeShade="BF"/>
          <w:sz w:val="32"/>
          <w:szCs w:val="32"/>
        </w:rPr>
      </w:pPr>
      <w:r w:rsidRPr="000C4BDE">
        <w:rPr>
          <w:rFonts w:ascii="Arial Black" w:hAnsi="Arial Black" w:cs="Arial"/>
          <w:b/>
          <w:bCs/>
          <w:color w:val="943634" w:themeColor="accent2" w:themeShade="BF"/>
          <w:sz w:val="32"/>
          <w:szCs w:val="32"/>
        </w:rPr>
        <w:t>КОМПЕТЕНТНОСТИ</w:t>
      </w:r>
    </w:p>
    <w:p w:rsidR="000C4BDE" w:rsidRPr="000C4BDE" w:rsidRDefault="000C4BDE" w:rsidP="000C4B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943634" w:themeColor="accent2" w:themeShade="BF"/>
          <w:sz w:val="32"/>
          <w:szCs w:val="32"/>
        </w:rPr>
      </w:pPr>
      <w:r w:rsidRPr="000C4BDE">
        <w:rPr>
          <w:rFonts w:ascii="Arial Black" w:hAnsi="Arial Black" w:cs="Arial"/>
          <w:b/>
          <w:bCs/>
          <w:color w:val="943634" w:themeColor="accent2" w:themeShade="BF"/>
          <w:sz w:val="32"/>
          <w:szCs w:val="32"/>
        </w:rPr>
        <w:t>УЧИТЕЛЯ ИЗОБРАЗИТЕЛЬНОГО ИСКУССТВА</w:t>
      </w:r>
    </w:p>
    <w:p w:rsidR="000C4BDE" w:rsidRPr="000C4BDE" w:rsidRDefault="000C4BDE" w:rsidP="000C4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Black" w:hAnsi="Arial Black" w:cs="Arial"/>
          <w:color w:val="943634" w:themeColor="accent2" w:themeShade="BF"/>
        </w:rPr>
      </w:pPr>
      <w:r w:rsidRPr="000C4BDE">
        <w:rPr>
          <w:rFonts w:ascii="Arial Black" w:hAnsi="Arial Black" w:cs="Arial"/>
          <w:b/>
          <w:bCs/>
          <w:color w:val="943634" w:themeColor="accent2" w:themeShade="BF"/>
          <w:u w:val="single"/>
        </w:rPr>
        <w:t>Профессиональная компетентность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Термин </w:t>
      </w: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“профессиональная компетентность”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 начал активно употребляться в 90-е годы прошлого века,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а само понятие становится предметом специального, всестороннего изучения многих исследователей, занимающихся проблемами педагогической деятельности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(Н. В. Кузьмина, А. К. Маркова, Т. И. Руднева, Г. Н. </w:t>
      </w:r>
      <w:proofErr w:type="spell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Стайнов</w:t>
      </w:r>
      <w:proofErr w:type="spell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 и др.).</w:t>
      </w:r>
    </w:p>
    <w:p w:rsidR="000C4BDE" w:rsidRPr="004B32AE" w:rsidRDefault="004B32A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 xml:space="preserve">         </w:t>
      </w:r>
      <w:r w:rsidR="000C4BDE"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Под профессиональной компетентностью учителя понимается</w:t>
      </w:r>
      <w:r w:rsidR="000C4BDE"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 </w:t>
      </w:r>
      <w:r w:rsidR="000C4BDE" w:rsidRPr="004B32AE">
        <w:rPr>
          <w:rFonts w:asciiTheme="majorHAnsi" w:hAnsiTheme="majorHAnsi"/>
          <w:b/>
          <w:bCs/>
          <w:color w:val="215868" w:themeColor="accent5" w:themeShade="80"/>
          <w:sz w:val="22"/>
          <w:szCs w:val="22"/>
        </w:rPr>
        <w:t>совокупность профессиональных и личностных качеств, необходимых для успешной педагогической деятельности.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  <w:r w:rsidR="004B32AE"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 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От профессионального уровня педагога напрямую зависит социально-экономическое и духовное развитие общества.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конкурентоспособную личность учителя, способную воспитывать личность в современном, динамично меняющемся мире.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Исходя из современных требований, можно определить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основные пути развития профессиональной компетентности педагога: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Работа в методических объединениях, творческих группах;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Исследовательская, экспериментальная деятельность;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Инновационная деятельность, освоение новых педагогических технологий;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Различные формы педагогической поддержки;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Активное участие в педагогических конкурсах, мастер-классах, форумах и фестивалях…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Обобщение собственного педагогического опыта;</w:t>
      </w:r>
    </w:p>
    <w:p w:rsidR="000C4BDE" w:rsidRPr="004B32AE" w:rsidRDefault="000C4BDE" w:rsidP="00447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Использование ИКТ.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Развитие профессиональной компетентности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 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lastRenderedPageBreak/>
        <w:t>Можно выделить </w:t>
      </w: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этапы формирования профессиональной компетентности:</w:t>
      </w:r>
    </w:p>
    <w:p w:rsidR="000C4BDE" w:rsidRPr="004B32AE" w:rsidRDefault="000C4BDE" w:rsidP="00447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самоанализ и осознание необходимости повышения уровня профессионализма;</w:t>
      </w:r>
    </w:p>
    <w:p w:rsidR="000C4BDE" w:rsidRPr="004B32AE" w:rsidRDefault="000C4BDE" w:rsidP="00447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планирование саморазвития (цели, задачи, пути решения);</w:t>
      </w:r>
    </w:p>
    <w:p w:rsidR="000C4BDE" w:rsidRPr="004B32AE" w:rsidRDefault="000C4BDE" w:rsidP="00447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proofErr w:type="spellStart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самопроявление</w:t>
      </w:r>
      <w:proofErr w:type="spellEnd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, анализ, </w:t>
      </w:r>
      <w:proofErr w:type="spellStart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самокорректировка</w:t>
      </w:r>
      <w:proofErr w:type="spellEnd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.</w:t>
      </w:r>
    </w:p>
    <w:p w:rsidR="000C4BDE" w:rsidRPr="004B32AE" w:rsidRDefault="004B32A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          </w:t>
      </w:r>
      <w:r w:rsidR="000C4BDE"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Формирование профессиональной компетентности –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В школе должна быть создана демократическая система управления.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В педагогической литературе часто используются и уже “устоялись” термины </w:t>
      </w: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компетенция, компетентность.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Широкое применение терминов</w:t>
      </w:r>
      <w:r w:rsidRPr="004B32AE">
        <w:rPr>
          <w:rFonts w:asciiTheme="majorHAnsi" w:hAnsiTheme="majorHAnsi"/>
          <w:b/>
          <w:bCs/>
          <w:color w:val="215868" w:themeColor="accent5" w:themeShade="80"/>
          <w:sz w:val="22"/>
          <w:szCs w:val="22"/>
        </w:rPr>
        <w:t> «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компетенция», «компетентность» связано с необходимостью модернизации содержания образования.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В Стратегии модернизации содержания общего образования отмечается: </w:t>
      </w:r>
      <w:r w:rsidRPr="004B32AE">
        <w:rPr>
          <w:rFonts w:asciiTheme="majorHAnsi" w:hAnsiTheme="majorHAnsi"/>
          <w:iCs/>
          <w:color w:val="215868" w:themeColor="accent5" w:themeShade="80"/>
          <w:sz w:val="22"/>
          <w:szCs w:val="22"/>
        </w:rPr>
        <w:t>“…основными результатами деятельности образовательного учреждения должна стать не система знаний, умений, и навыков сама по себе.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proofErr w:type="gram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Речь идет о наборе ключевых компетенций учащихся в интеллектуальной, правовой, информационной и других сферах”.</w:t>
      </w:r>
      <w:proofErr w:type="gramEnd"/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Лексическое значение понятия </w:t>
      </w: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“</w:t>
      </w:r>
      <w:proofErr w:type="gramStart"/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компетентный</w:t>
      </w:r>
      <w:proofErr w:type="gramEnd"/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”</w:t>
      </w:r>
      <w:r w:rsidRPr="004B32AE">
        <w:rPr>
          <w:rFonts w:asciiTheme="majorHAnsi" w:hAnsiTheme="majorHAnsi"/>
          <w:iCs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в словарях трактуется как </w:t>
      </w:r>
      <w:r w:rsidRPr="004B32AE">
        <w:rPr>
          <w:rFonts w:asciiTheme="majorHAnsi" w:hAnsiTheme="majorHAnsi"/>
          <w:iCs/>
          <w:color w:val="215868" w:themeColor="accent5" w:themeShade="80"/>
          <w:sz w:val="22"/>
          <w:szCs w:val="22"/>
        </w:rPr>
        <w:t>“осведомленный, авторитетный в какой-либо области.”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 (ПРИМЕНЕНИЕ ЗНАНИЙ)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А «</w:t>
      </w:r>
      <w:r w:rsidRPr="004B32AE">
        <w:rPr>
          <w:rFonts w:asciiTheme="majorHAnsi" w:hAnsiTheme="majorHAnsi"/>
          <w:b/>
          <w:bCs/>
          <w:iCs/>
          <w:color w:val="215868" w:themeColor="accent5" w:themeShade="80"/>
          <w:sz w:val="22"/>
          <w:szCs w:val="22"/>
        </w:rPr>
        <w:t>компетенцию» 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“Толковый словарь русского языка” определяет как </w:t>
      </w:r>
      <w:r w:rsidRPr="004B32AE">
        <w:rPr>
          <w:rFonts w:asciiTheme="majorHAnsi" w:hAnsiTheme="majorHAnsi"/>
          <w:iCs/>
          <w:color w:val="215868" w:themeColor="accent5" w:themeShade="80"/>
          <w:sz w:val="22"/>
          <w:szCs w:val="22"/>
        </w:rPr>
        <w:t>круг вопросов, явлений, в которых данное лицо обладает авторитетностью, познанием, опытом. </w:t>
      </w:r>
      <w:r w:rsidRPr="004B32AE">
        <w:rPr>
          <w:rFonts w:asciiTheme="majorHAnsi" w:hAnsiTheme="majorHAnsi"/>
          <w:color w:val="215868" w:themeColor="accent5" w:themeShade="80"/>
          <w:sz w:val="22"/>
          <w:szCs w:val="22"/>
        </w:rPr>
        <w:t>(ЗНАНИЯ)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Аспекты педагогической компетентности:</w:t>
      </w:r>
    </w:p>
    <w:p w:rsidR="000C4BDE" w:rsidRPr="004B32AE" w:rsidRDefault="000C4BDE" w:rsidP="004474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управленческий аспект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: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как учитель анализирует, планирует, организует, контролирует, регулирует учебный процесс, взаимоотношения с учащимися;</w:t>
      </w:r>
    </w:p>
    <w:p w:rsidR="000C4BDE" w:rsidRPr="004B32AE" w:rsidRDefault="000C4BDE" w:rsidP="004474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психологический аспект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: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как влияет личность учителя на учащихся, как педагог учитывает индивидуальные способности учащихся;</w:t>
      </w:r>
    </w:p>
    <w:p w:rsidR="000C4BDE" w:rsidRPr="004B32AE" w:rsidRDefault="000C4BDE" w:rsidP="004474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педагогический аспект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: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с </w:t>
      </w:r>
      <w:proofErr w:type="gram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помощью</w:t>
      </w:r>
      <w:proofErr w:type="gram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 каких форм и методов учитель ведет обучение школьников.</w:t>
      </w:r>
    </w:p>
    <w:p w:rsidR="000C4BDE" w:rsidRPr="00165C62" w:rsidRDefault="000C4BDE" w:rsidP="004B32A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165C62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Профессиональные компетенции учителя изобразительного искусства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Ценностно-смысловая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умение формулировать собственные учебные цели, принимать решение в нестандартных ситуациях, брать ответственность на себя, умение осуществлять индивидуальную образовательную траекторию…)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Общекультурная 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владение элементами художественно-творческих навыков, восприятие семейных ценностей, восприятие ценности культуры родного края, страны…)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Учебно-познавательная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(умение осуществлять планирование, анализ, самооценку своей деятельности, владение гигиеной учебного труда, умение оформить результаты своей деятельности, представление их на современном уровне…)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Информационная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владение способами поиска информации – справочники, каталоги; владение навыками работы с компьютером, критическое отношение к получаемой информации, умение выделять главное, оценивать степень достоверности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,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применение современных информационных технологий в учебно-познавательной деятельности учителя изобразительного искусства.…)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Коммуникативная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владение основными видами публичных выступлений, владение навыками редактирования текста, владение навыками общения с людьми разных возрастов…)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Социально – трудовая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умение оценивать свою деятельность с точки зрения нравственных, правовых и эстетических норм; осознание наличия определённых 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lastRenderedPageBreak/>
        <w:t>требований к продукту своей деятельности, владение умениями совместной деятельности…)</w:t>
      </w:r>
    </w:p>
    <w:p w:rsidR="000C4BDE" w:rsidRPr="004B32AE" w:rsidRDefault="000C4BDE" w:rsidP="004474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proofErr w:type="spellStart"/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Общепредметная</w:t>
      </w:r>
      <w:proofErr w:type="spellEnd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владение знаниями не только по своему предмету, но и по предметам смежным – музыка, мировая художественная культура, история, биология, география…)</w:t>
      </w:r>
    </w:p>
    <w:p w:rsidR="000C4BDE" w:rsidRPr="004B32AE" w:rsidRDefault="000C4BDE" w:rsidP="004B32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Компетенция личностного самосовершенствования и саморазвития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(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самосовершенствование, саморегулирование и саморазвитие; социальная, личностная и </w:t>
      </w:r>
      <w:proofErr w:type="spell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деятельностная</w:t>
      </w:r>
      <w:proofErr w:type="spell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 рефлексия; умение отстаивать свою гражданскую позицию, создавать комфортную </w:t>
      </w:r>
      <w:proofErr w:type="spell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здоровьесберегающую</w:t>
      </w:r>
      <w:proofErr w:type="spell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 среду…)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Требования для овладения ключевыми компетенциями:</w:t>
      </w:r>
    </w:p>
    <w:p w:rsidR="000C4BDE" w:rsidRPr="004B32AE" w:rsidRDefault="000C4BDE" w:rsidP="004474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Дидактические</w:t>
      </w:r>
    </w:p>
    <w:p w:rsidR="000C4BDE" w:rsidRPr="004B32AE" w:rsidRDefault="000C4BDE" w:rsidP="00447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Четкое формирование образовательных задач.</w:t>
      </w:r>
    </w:p>
    <w:p w:rsidR="000C4BDE" w:rsidRPr="004B32AE" w:rsidRDefault="000C4BDE" w:rsidP="00447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Определение оптимального содержания урока.</w:t>
      </w:r>
    </w:p>
    <w:p w:rsidR="000C4BDE" w:rsidRPr="004B32AE" w:rsidRDefault="000C4BDE" w:rsidP="00447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Прогнозирование уровня усвоения учащимися знаний.</w:t>
      </w:r>
    </w:p>
    <w:p w:rsidR="000C4BDE" w:rsidRPr="004B32AE" w:rsidRDefault="000C4BDE" w:rsidP="00447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Выбор наиболее рациональных методов, приёмов, средств обучения и стимулирования.</w:t>
      </w:r>
    </w:p>
    <w:p w:rsidR="000C4BDE" w:rsidRPr="004B32AE" w:rsidRDefault="000C4BDE" w:rsidP="00447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Реализация на уроке всех дидактических принципов.</w:t>
      </w:r>
    </w:p>
    <w:p w:rsidR="000C4BDE" w:rsidRPr="004B32AE" w:rsidRDefault="000C4BDE" w:rsidP="0044745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Психологические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Определение содержания и структуры урока в соответствии с принципами развивающего обучения.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Особенности самоорганизации учителя.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Организация познавательной деятельности.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Организация деятельности мышления и воображения учащихся в процессе формирования новых знаний и умений.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Организованность учащихся.</w:t>
      </w:r>
    </w:p>
    <w:p w:rsidR="000C4BDE" w:rsidRPr="004B32AE" w:rsidRDefault="000C4BDE" w:rsidP="00447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Учёт возрастных особенностей.</w:t>
      </w:r>
    </w:p>
    <w:p w:rsidR="000C4BDE" w:rsidRPr="004B32AE" w:rsidRDefault="000C4BDE" w:rsidP="0044745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Техника проведения урока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 должен быть эмоциональный.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Темп и ритм урока – оптимальный.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Полный контакт учителя и учащихся.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Атмосфера доброжелательности и активного творческого труда.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Смена видов деятельности.</w:t>
      </w:r>
    </w:p>
    <w:p w:rsidR="000C4BDE" w:rsidRPr="004B32AE" w:rsidRDefault="000C4BDE" w:rsidP="0044745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Обеспечение активного учения каждого ученика.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Правила для преподавателя изобразительного искусства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</w:p>
    <w:p w:rsidR="000C4BDE" w:rsidRPr="004B32AE" w:rsidRDefault="000C4BDE" w:rsidP="004474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Главное – не предмет, которому учите, а личность, которую вы формируете.</w:t>
      </w:r>
    </w:p>
    <w:p w:rsidR="000C4BDE" w:rsidRPr="004B32AE" w:rsidRDefault="000C4BDE" w:rsidP="004474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На воспитание активности не жалейте времени и усилий. Активный ученик – завтрашний активный член общества.</w:t>
      </w:r>
    </w:p>
    <w:p w:rsidR="000C4BDE" w:rsidRPr="004B32AE" w:rsidRDefault="000C4BDE" w:rsidP="004474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Учите детей учиться…</w:t>
      </w:r>
    </w:p>
    <w:p w:rsidR="000C4BDE" w:rsidRPr="004B32AE" w:rsidRDefault="000C4BDE" w:rsidP="004474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Чаще используйте слово «почему?» - развивающее обучение.</w:t>
      </w:r>
    </w:p>
    <w:p w:rsidR="000C4BDE" w:rsidRPr="00165C62" w:rsidRDefault="000C4BDE" w:rsidP="004474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Знает не тот, кто пересказывает, а тот, кто применяет на практике.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Приучайте учеников думать и действовать самостоятельно.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Творческое мышление развивайте через творческие задания.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Чаще показывайте ученикам перспективы их обучения.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Обязательно учитывайте индивидуальные особенности каждого ученика.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Изучайте и учитывайте жизненный опыт учеников, их интересы, особенности.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Знайте последние данные по предмету искусство…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Поощряйте творчество и эксперименты…</w:t>
      </w:r>
    </w:p>
    <w:p w:rsidR="000C4BDE" w:rsidRPr="004B32AE" w:rsidRDefault="000C4BDE" w:rsidP="00447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 каждом поурочном плане образовательные цели направлены на учителя, а развивающие – на учащихся.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«Плохой учитель преподносит истину,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proofErr w:type="gram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хороший</w:t>
      </w:r>
      <w:proofErr w:type="gram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 – учит её находить»</w:t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(</w:t>
      </w:r>
      <w:proofErr w:type="spell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Дистервег</w:t>
      </w:r>
      <w:proofErr w:type="spell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)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color w:val="215868" w:themeColor="accent5" w:themeShade="80"/>
          <w:sz w:val="22"/>
          <w:szCs w:val="22"/>
        </w:rPr>
        <w:t>Для этого хороший учитель должен сам обладать педагогической компетентностью: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lastRenderedPageBreak/>
        <w:t>-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то есть быть </w:t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предприимчивым, ответственным, коммуникабельным, творческим, самостоятельным человеком, способным видеть и решать проблемы автономно и в группах, готовый и способный постоянно учиться новому в жизни и на рабочем месте, работать в команде, владеть методиками диагностики по предмету искусства, диагностики психологического развития детей,</w:t>
      </w:r>
    </w:p>
    <w:p w:rsidR="000C4BDE" w:rsidRPr="004B32AE" w:rsidRDefault="000C4BDE" w:rsidP="004B32A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быть культурным и привлекательным.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Схема самоанализа урока.</w:t>
      </w:r>
    </w:p>
    <w:p w:rsidR="000C4BDE" w:rsidRPr="004B32AE" w:rsidRDefault="000C4BDE" w:rsidP="004474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Каково место данного урока в теме, разделе, курсе.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Связь его с </w:t>
      </w:r>
      <w:proofErr w:type="gram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предыдущими</w:t>
      </w:r>
      <w:proofErr w:type="gram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, опора на них. Как этот урок работает на последующие уроки.</w:t>
      </w:r>
    </w:p>
    <w:p w:rsidR="000C4BDE" w:rsidRPr="004B32AE" w:rsidRDefault="000C4BDE" w:rsidP="004474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Какова характеристика реальных учебных возможностей учащихся данного класса.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 xml:space="preserve">Какие особенности учащихся были учтены при планировании урока. Была ли опора на диагностику </w:t>
      </w:r>
      <w:proofErr w:type="spellStart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общеучебных</w:t>
      </w:r>
      <w:proofErr w:type="spellEnd"/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, специальных умений.</w:t>
      </w:r>
    </w:p>
    <w:p w:rsidR="000C4BDE" w:rsidRPr="004B32AE" w:rsidRDefault="000C4BDE" w:rsidP="004474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Какие задачи я решаю на уроке, были ли они решены: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а) Общеобразовательные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б) Воспитательные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в) Развивающие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Какие задачи были главными, стержневыми и как при этом учитывались особенности класса и отдельных групп школьников.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Рациональность выбранной структуры урока.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Рациональность распределения времени для повторения, изучения нового материала, закрепления, разбора домашнего задания. Логическая связь между различными этапами урока.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На каком содержании (понятиях, идеях, положениях, фактах) делается главный акцент на уроке и почему?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Выделен ли ясно и чётко объект прочного усвоения, чтобы дети не потерялись в объеме второстепенного?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Какое сочетание форм и методов обучения выбрано для раскрытия главного.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 был организован контроль усвоения знаний, умений, навыков учащихся.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 каких нормах, и какими методами он осуществлялся.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Целесообразно ли использовались технические средства обучения, средства наглядности.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За счёт чего обеспечивалась высокая работоспособность учащихся в течение всего урока.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 на уроке поддерживалась психологическая атмосфера, в чём конкретно проявилась культура общения учителя с классом.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Как и за счёт чего обеспечивалось на уроке рациональное использование времени. </w:t>
      </w: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Какие были продуманны запасные ходы для непредвиденных ситуаций. Были ли предусмотрены методические варианты проведения урока.</w:t>
      </w:r>
    </w:p>
    <w:p w:rsidR="000C4BDE" w:rsidRPr="004B32AE" w:rsidRDefault="000C4BDE" w:rsidP="00447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Удалось ли полностью реализовать все поставленные задачи. Если не удалось, то почему?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Требования к содержанию урока.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Научность.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Воспитывающий и развивающий характер каждого урока.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Осуществление связи с жизнью, теории с практикой.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Сочетание коллективных форм работы учащихся с </w:t>
      </w:r>
      <w:proofErr w:type="gramStart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групповыми</w:t>
      </w:r>
      <w:proofErr w:type="gramEnd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 и индивидуальными.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Организация активной познавательной деятельности учащихся.</w:t>
      </w:r>
    </w:p>
    <w:p w:rsidR="000C4BDE" w:rsidRPr="004B32AE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Сочетание изложения материала учителем с самостоятельной работой учащихся по приобретению новых знаний и умений применять их на практике.</w:t>
      </w:r>
    </w:p>
    <w:p w:rsidR="000C4BDE" w:rsidRPr="00165C62" w:rsidRDefault="000C4BDE" w:rsidP="0044745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Оперативный контроль со стороны учителя за деятельностью класса в целом и отдельных учащихся.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Классификация по оценке профессиональной компетенции учителя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Учитель начинает видеть, если его не понимают.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Учитель видит, что именно не понимают.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Учитель осознаёт, почему его не понимают.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Учитель видит, что нужно сделать, и делает так, чтобы его поняли.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Учитель способен добиться понимания за минимальное время.</w:t>
      </w:r>
    </w:p>
    <w:p w:rsidR="000C4BDE" w:rsidRPr="004B32AE" w:rsidRDefault="000C4BDE" w:rsidP="00447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Добиваясь понимания за минимальное время, учитель одновременно развивает творческие возможности учащихся.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Правила урока:</w:t>
      </w:r>
    </w:p>
    <w:p w:rsidR="000C4BDE" w:rsidRPr="004B32AE" w:rsidRDefault="000C4BDE" w:rsidP="00447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Определение целей урока;</w:t>
      </w:r>
    </w:p>
    <w:p w:rsidR="000C4BDE" w:rsidRPr="004B32AE" w:rsidRDefault="000C4BDE" w:rsidP="00447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Уточнение типа урока;</w:t>
      </w:r>
    </w:p>
    <w:p w:rsidR="000C4BDE" w:rsidRPr="004B32AE" w:rsidRDefault="000C4BDE" w:rsidP="00447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Уточнение вида урока;</w:t>
      </w:r>
    </w:p>
    <w:p w:rsidR="000C4BDE" w:rsidRPr="004B32AE" w:rsidRDefault="000C4BDE" w:rsidP="00447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Выбор методов и приемов обучения в соответствии с поставленными целями;</w:t>
      </w:r>
    </w:p>
    <w:p w:rsidR="000C4BDE" w:rsidRPr="004B32AE" w:rsidRDefault="000C4BDE" w:rsidP="00447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lastRenderedPageBreak/>
        <w:t>Определение структуры урока, соответствующей целям и задачам, содержанию и методам обучения.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noProof/>
          <w:color w:val="215868" w:themeColor="accent5" w:themeShade="80"/>
          <w:sz w:val="22"/>
          <w:szCs w:val="22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Цель обучения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предполагает формирование у учащихся новых понятий и способов действий, системы знаний.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noProof/>
          <w:color w:val="215868" w:themeColor="accent5" w:themeShade="80"/>
          <w:sz w:val="22"/>
          <w:szCs w:val="22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Цель воспитания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предполагает формирование у учащихся определенных свойств личности и черт характера.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патриотизма;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интернационализма;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гуманности;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мотивов труда, добросовестного отношения к труду;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мотивов учения, положительного отношения к знаниям;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дисциплинированности;</w:t>
      </w:r>
    </w:p>
    <w:p w:rsidR="000C4BDE" w:rsidRPr="004B32AE" w:rsidRDefault="000C4BDE" w:rsidP="00447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воспитание эстетических взглядов.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noProof/>
          <w:color w:val="215868" w:themeColor="accent5" w:themeShade="80"/>
          <w:sz w:val="22"/>
          <w:szCs w:val="22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Цель развития -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предполагает в основном развитие на уроке психических качеств учащихся: интеллекта (мышления, познавательных, </w:t>
      </w:r>
      <w:proofErr w:type="spellStart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общетрудовых</w:t>
      </w:r>
      <w:proofErr w:type="spellEnd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 xml:space="preserve"> и политических умений), воли и самостоятельности.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Типы уроков:</w:t>
      </w:r>
    </w:p>
    <w:p w:rsidR="000C4BDE" w:rsidRPr="004B32AE" w:rsidRDefault="000C4BDE" w:rsidP="00447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первый тип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– уроки изучения нового учебного материала;</w:t>
      </w:r>
    </w:p>
    <w:p w:rsidR="000C4BDE" w:rsidRPr="004B32AE" w:rsidRDefault="000C4BDE" w:rsidP="00447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второй тип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– уроки совершенствования знаний, умений и навыков;</w:t>
      </w:r>
    </w:p>
    <w:p w:rsidR="000C4BDE" w:rsidRPr="004B32AE" w:rsidRDefault="000C4BDE" w:rsidP="00447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третий тип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– уроки обобщения и систематизации знаний, умений и навыков;</w:t>
      </w:r>
    </w:p>
    <w:p w:rsidR="000C4BDE" w:rsidRPr="004B32AE" w:rsidRDefault="000C4BDE" w:rsidP="00447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четвертый тип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– комбинированные уроки;</w:t>
      </w:r>
    </w:p>
    <w:p w:rsidR="000C4BDE" w:rsidRPr="00165C62" w:rsidRDefault="000C4BDE" w:rsidP="00447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iCs/>
          <w:color w:val="215868" w:themeColor="accent5" w:themeShade="80"/>
          <w:sz w:val="22"/>
          <w:szCs w:val="22"/>
        </w:rPr>
        <w:t>пятый тип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 – уроки контрольные (уроки учета и оценки знаний и умений)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Виды уроков: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Урок-лекция;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Урок-беседа;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proofErr w:type="spellStart"/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Киноурок</w:t>
      </w:r>
      <w:proofErr w:type="spellEnd"/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 теоретических или практических самостоятельных работ;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 самостоятельных творческих работ;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 практических работ;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Урок-экскурсия, виртуальная экскурсия;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Урок-семинар;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Дидактическая игра;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Устный опрос;</w:t>
      </w:r>
    </w:p>
    <w:p w:rsidR="000C4BDE" w:rsidRPr="004B32AE" w:rsidRDefault="000C4BDE" w:rsidP="0044745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Контрольная работа;</w:t>
      </w:r>
      <w:r w:rsidRPr="004B32AE">
        <w:rPr>
          <w:rFonts w:asciiTheme="majorHAnsi" w:hAnsiTheme="majorHAnsi" w:cs="Arial"/>
          <w:b/>
          <w:bCs/>
          <w:iCs/>
          <w:color w:val="215868" w:themeColor="accent5" w:themeShade="80"/>
          <w:sz w:val="22"/>
          <w:szCs w:val="22"/>
        </w:rPr>
        <w:t> </w:t>
      </w:r>
      <w:r w:rsidRPr="004B32AE">
        <w:rPr>
          <w:rFonts w:asciiTheme="majorHAnsi" w:hAnsiTheme="majorHAnsi" w:cs="Arial"/>
          <w:color w:val="215868" w:themeColor="accent5" w:themeShade="80"/>
          <w:sz w:val="22"/>
          <w:szCs w:val="22"/>
        </w:rPr>
        <w:t>тест…</w:t>
      </w:r>
    </w:p>
    <w:p w:rsidR="000C4BDE" w:rsidRPr="004B32AE" w:rsidRDefault="000C4BDE" w:rsidP="0044745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5868" w:themeColor="accent5" w:themeShade="80"/>
          <w:sz w:val="22"/>
          <w:szCs w:val="22"/>
        </w:rPr>
      </w:pPr>
    </w:p>
    <w:p w:rsidR="0017275C" w:rsidRPr="004B32AE" w:rsidRDefault="0017275C" w:rsidP="00447451">
      <w:pPr>
        <w:jc w:val="both"/>
        <w:rPr>
          <w:rFonts w:asciiTheme="majorHAnsi" w:hAnsiTheme="majorHAnsi"/>
          <w:color w:val="215868" w:themeColor="accent5" w:themeShade="80"/>
        </w:rPr>
      </w:pPr>
    </w:p>
    <w:sectPr w:rsidR="0017275C" w:rsidRPr="004B32AE" w:rsidSect="00165C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37F"/>
    <w:multiLevelType w:val="multilevel"/>
    <w:tmpl w:val="07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E1A59"/>
    <w:multiLevelType w:val="multilevel"/>
    <w:tmpl w:val="DFAC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85547"/>
    <w:multiLevelType w:val="multilevel"/>
    <w:tmpl w:val="BB6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57519"/>
    <w:multiLevelType w:val="multilevel"/>
    <w:tmpl w:val="2162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10017"/>
    <w:multiLevelType w:val="multilevel"/>
    <w:tmpl w:val="3F9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E0CF7"/>
    <w:multiLevelType w:val="multilevel"/>
    <w:tmpl w:val="0850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95B10"/>
    <w:multiLevelType w:val="multilevel"/>
    <w:tmpl w:val="62A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C530E"/>
    <w:multiLevelType w:val="multilevel"/>
    <w:tmpl w:val="FC00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B5936"/>
    <w:multiLevelType w:val="multilevel"/>
    <w:tmpl w:val="7C4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C3766"/>
    <w:multiLevelType w:val="multilevel"/>
    <w:tmpl w:val="F8E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C4D5D"/>
    <w:multiLevelType w:val="multilevel"/>
    <w:tmpl w:val="46A6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C624B"/>
    <w:multiLevelType w:val="multilevel"/>
    <w:tmpl w:val="21AE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97A01"/>
    <w:multiLevelType w:val="multilevel"/>
    <w:tmpl w:val="0D9C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6319D"/>
    <w:multiLevelType w:val="multilevel"/>
    <w:tmpl w:val="3C2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61B8B"/>
    <w:multiLevelType w:val="multilevel"/>
    <w:tmpl w:val="B344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F3C42"/>
    <w:multiLevelType w:val="multilevel"/>
    <w:tmpl w:val="BD1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07CB5"/>
    <w:multiLevelType w:val="multilevel"/>
    <w:tmpl w:val="D8F82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E28B2"/>
    <w:multiLevelType w:val="multilevel"/>
    <w:tmpl w:val="E84E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836CD"/>
    <w:multiLevelType w:val="multilevel"/>
    <w:tmpl w:val="0D444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30BFA"/>
    <w:multiLevelType w:val="multilevel"/>
    <w:tmpl w:val="2F5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7"/>
  </w:num>
  <w:num w:numId="5">
    <w:abstractNumId w:val="19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8"/>
  </w:num>
  <w:num w:numId="13">
    <w:abstractNumId w:val="10"/>
  </w:num>
  <w:num w:numId="14">
    <w:abstractNumId w:val="16"/>
  </w:num>
  <w:num w:numId="15">
    <w:abstractNumId w:val="7"/>
  </w:num>
  <w:num w:numId="16">
    <w:abstractNumId w:val="15"/>
  </w:num>
  <w:num w:numId="17">
    <w:abstractNumId w:val="1"/>
  </w:num>
  <w:num w:numId="18">
    <w:abstractNumId w:val="6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DE"/>
    <w:rsid w:val="000C4BDE"/>
    <w:rsid w:val="000E69FC"/>
    <w:rsid w:val="00165C62"/>
    <w:rsid w:val="0017275C"/>
    <w:rsid w:val="00447451"/>
    <w:rsid w:val="004B32AE"/>
    <w:rsid w:val="007237AC"/>
    <w:rsid w:val="00912381"/>
    <w:rsid w:val="009C33FB"/>
    <w:rsid w:val="00AA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2020-12-17T04:01:00Z</dcterms:created>
  <dcterms:modified xsi:type="dcterms:W3CDTF">2020-12-17T04:08:00Z</dcterms:modified>
</cp:coreProperties>
</file>