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49" w:rsidRDefault="00773249" w:rsidP="00773249">
      <w:pPr>
        <w:pStyle w:val="a3"/>
        <w:spacing w:before="0" w:beforeAutospacing="0" w:after="0" w:afterAutospacing="0" w:line="245" w:lineRule="atLeast"/>
        <w:jc w:val="center"/>
      </w:pPr>
      <w:r>
        <w:rPr>
          <w:b/>
          <w:bCs/>
          <w:color w:val="000000"/>
          <w:sz w:val="27"/>
          <w:szCs w:val="27"/>
        </w:rPr>
        <w:t xml:space="preserve"> Классификация базовых интерактивных методов</w:t>
      </w:r>
    </w:p>
    <w:p w:rsidR="00773249" w:rsidRDefault="00773249" w:rsidP="00773249">
      <w:pPr>
        <w:pStyle w:val="a3"/>
        <w:spacing w:before="0" w:beforeAutospacing="0" w:after="0" w:afterAutospacing="0"/>
      </w:pP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Существуют разные классификации интерактивных методов обучения. Опишу некоторые из них.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 xml:space="preserve">Н. В. </w:t>
      </w:r>
      <w:proofErr w:type="spellStart"/>
      <w:r>
        <w:rPr>
          <w:color w:val="000000"/>
          <w:sz w:val="27"/>
          <w:szCs w:val="27"/>
        </w:rPr>
        <w:t>Матяш</w:t>
      </w:r>
      <w:proofErr w:type="spellEnd"/>
      <w:r>
        <w:rPr>
          <w:color w:val="000000"/>
          <w:sz w:val="27"/>
          <w:szCs w:val="27"/>
        </w:rPr>
        <w:t xml:space="preserve"> предлагает выделить три основных типа интерактивных методов: социально-психологический тренинг; групповая дискуссия; игровые методы. Деление на группы методов в определенной степени условно, поскольку они «взаимно проникают друг в друга, например в игровом моделировании деятельности часто используется метод анализа конкретных ситуаций или различные </w:t>
      </w:r>
      <w:proofErr w:type="spellStart"/>
      <w:r>
        <w:rPr>
          <w:color w:val="000000"/>
          <w:sz w:val="27"/>
          <w:szCs w:val="27"/>
        </w:rPr>
        <w:t>тренинговые</w:t>
      </w:r>
      <w:proofErr w:type="spellEnd"/>
      <w:r>
        <w:rPr>
          <w:color w:val="000000"/>
          <w:sz w:val="27"/>
          <w:szCs w:val="27"/>
        </w:rPr>
        <w:t xml:space="preserve"> методы. Трудно определить границы разделения этих методов» [</w:t>
      </w:r>
      <w:proofErr w:type="spellStart"/>
      <w:r>
        <w:rPr>
          <w:color w:val="000000"/>
          <w:sz w:val="27"/>
          <w:szCs w:val="27"/>
        </w:rPr>
        <w:t>Матяш</w:t>
      </w:r>
      <w:proofErr w:type="spellEnd"/>
      <w:r>
        <w:rPr>
          <w:color w:val="000000"/>
          <w:sz w:val="27"/>
          <w:szCs w:val="27"/>
        </w:rPr>
        <w:t xml:space="preserve"> Н. В. Методы активного социально-психологического обучения: тренинги, дискуссии, игры].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Поэтому в классификации интерактивных методов можно выделить два основных подхода. Согласно первому подходу, групповое активное социально-психологическое обучение использует в качестве базовых средств социально-психологический тренинг, групповую дискуссию и имитационные игры как отдельные самостоятельные методы, имеющие собственные качественные особенности и правила применения. Причем на практике все указанные методы могут задействоваться как порознь, так и одновременно. Во втором подходе к классификации социально-психологический тренинг акцентируется в качестве базового метода, а групповая дискуссия и имитационные игры рассматриваются как его методические приемы, не имеющие самостоятельной значимости; их независимое применение ограничено.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proofErr w:type="gramStart"/>
      <w:r>
        <w:rPr>
          <w:color w:val="000000"/>
          <w:sz w:val="27"/>
          <w:szCs w:val="27"/>
        </w:rPr>
        <w:t>Т. С. Панина и Л. Н. Вавилова к методам интерактивного обучения относят: эвристическую беседу, презентации, дискуссии, «мозговую атаку», метод «круглого стола», метод «деловой игры», конкурсы практических работ с их обсуждением, ролевые игры, тренинги, коллективные решения творческих задач, кейс-метод, практические групповые и индивидуальные упражнения, моделирование производственных процессов, групповую работу с авторскими пособиями, обсуждение специальных видеозаписей;</w:t>
      </w:r>
      <w:proofErr w:type="gramEnd"/>
      <w:r>
        <w:rPr>
          <w:color w:val="000000"/>
          <w:sz w:val="27"/>
          <w:szCs w:val="27"/>
        </w:rPr>
        <w:t xml:space="preserve"> педагогическую студию, встречи с приглашенными специалистами и др.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С. В. Яремчук предлагает следующую классификацию: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1) активные методы, направленные на формирование знаний: «активные лекции», кооперативные методы обучения;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2) активные методы, направленные на формирование представлений и установок: дискуссии, метод анализа конкретных ситуаций;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3) активные методы, направленные на формирование и совершенствование умений и навыков: ролевые игры, имитационные игры, большие игры.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  <w:sz w:val="27"/>
          <w:szCs w:val="27"/>
        </w:rPr>
        <w:t>Рассмотрим подробнее следующие интерактивные методы обучения: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групповая дискуссия;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игровые методы;</w:t>
      </w:r>
    </w:p>
    <w:p w:rsidR="00773249" w:rsidRDefault="00773249" w:rsidP="00773249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кейс-метод;</w:t>
      </w:r>
    </w:p>
    <w:p w:rsidR="00401994" w:rsidRDefault="00401994"/>
    <w:sectPr w:rsidR="00401994" w:rsidSect="00F060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3249"/>
    <w:rsid w:val="00155C12"/>
    <w:rsid w:val="003A4DD1"/>
    <w:rsid w:val="00401994"/>
    <w:rsid w:val="00530A1B"/>
    <w:rsid w:val="005957E4"/>
    <w:rsid w:val="00773249"/>
    <w:rsid w:val="007C05D1"/>
    <w:rsid w:val="00CB050B"/>
    <w:rsid w:val="00DC6839"/>
    <w:rsid w:val="00E70BF4"/>
    <w:rsid w:val="00F06072"/>
    <w:rsid w:val="00F3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24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2020-12-07T04:56:00Z</dcterms:created>
  <dcterms:modified xsi:type="dcterms:W3CDTF">2020-12-07T04:57:00Z</dcterms:modified>
</cp:coreProperties>
</file>