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5" w:rsidRPr="00DC4B25" w:rsidRDefault="00DC4B25" w:rsidP="00DC4B25">
      <w:pPr>
        <w:pStyle w:val="a4"/>
        <w:jc w:val="center"/>
      </w:pPr>
      <w:bookmarkStart w:id="0" w:name="_GoBack"/>
      <w:bookmarkEnd w:id="0"/>
      <w:r w:rsidRPr="00DC4B25">
        <w:t>Функциональная грамотность</w:t>
      </w:r>
    </w:p>
    <w:p w:rsidR="00DC4B25" w:rsidRPr="00DC4B25" w:rsidRDefault="00DC4B25" w:rsidP="00DC4B25">
      <w:pPr>
        <w:pStyle w:val="a4"/>
        <w:jc w:val="center"/>
      </w:pPr>
      <w:r w:rsidRPr="00DC4B25">
        <w:t>как цель и результат современного образования</w:t>
      </w:r>
    </w:p>
    <w:p w:rsidR="00DC4B25" w:rsidRPr="00DC4B25" w:rsidRDefault="00DC4B25" w:rsidP="00DC4B25">
      <w:pPr>
        <w:pStyle w:val="a4"/>
        <w:rPr>
          <w:i/>
        </w:rPr>
      </w:pPr>
    </w:p>
    <w:p w:rsidR="00DC4B25" w:rsidRPr="00DC4B25" w:rsidRDefault="00DC4B25" w:rsidP="00DC4B25">
      <w:pPr>
        <w:pStyle w:val="a4"/>
        <w:rPr>
          <w:i/>
        </w:rPr>
      </w:pPr>
    </w:p>
    <w:p w:rsidR="00DC4B25" w:rsidRPr="00DC4B25" w:rsidRDefault="00DC4B25" w:rsidP="00DC4B25">
      <w:pPr>
        <w:pStyle w:val="a4"/>
      </w:pP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t xml:space="preserve">   Добрый день, коллеги! Своё выступление, думаю, необходимо начать с определения термина «функциональная грамотность». Впервые это понятие было внесено ЮНЕСКО еще в 1957 году. Но тогда под функциональной грамотностью понимали ликвидацию безграмотности — важно было научить большую часть населения читать и писать. Это </w:t>
      </w:r>
      <w:proofErr w:type="gramStart"/>
      <w:r w:rsidRPr="00DC4B25">
        <w:t>касалось больше взрослого населения и было</w:t>
      </w:r>
      <w:proofErr w:type="gramEnd"/>
      <w:r w:rsidRPr="00DC4B25">
        <w:t xml:space="preserve"> необходимо для решения бытовых проблем. </w:t>
      </w:r>
      <w:r w:rsidRPr="00DC4B25">
        <w:rPr>
          <w:color w:val="000000"/>
        </w:rPr>
        <w:t>Смысл концепции функциональной грамотности состоит в приближении образования с многоплановой человеческой деятельностью. Функциональная грамотность - способность человека вступать в отношения с внешней средой и максимально быстро адаптироваться и функционировать в ней.</w:t>
      </w:r>
    </w:p>
    <w:p w:rsidR="00DC4B25" w:rsidRPr="00DC4B25" w:rsidRDefault="00DC4B25" w:rsidP="00DC4B25">
      <w:pPr>
        <w:pStyle w:val="a4"/>
      </w:pPr>
      <w:r w:rsidRPr="00DC4B25">
        <w:t xml:space="preserve">Функциональная грамотность состоит из пяти элементов: </w:t>
      </w:r>
    </w:p>
    <w:p w:rsidR="00DC4B25" w:rsidRPr="00DC4B25" w:rsidRDefault="00DC4B25" w:rsidP="00DC4B25">
      <w:pPr>
        <w:pStyle w:val="a4"/>
      </w:pPr>
      <w:r w:rsidRPr="00DC4B25">
        <w:t>- читательская грамотность;</w:t>
      </w:r>
    </w:p>
    <w:p w:rsidR="00DC4B25" w:rsidRPr="00DC4B25" w:rsidRDefault="00DC4B25" w:rsidP="00DC4B25">
      <w:pPr>
        <w:pStyle w:val="a4"/>
      </w:pPr>
      <w:r w:rsidRPr="00DC4B25">
        <w:t>- естественнонаучная грамотность;</w:t>
      </w:r>
    </w:p>
    <w:p w:rsidR="00DC4B25" w:rsidRPr="00DC4B25" w:rsidRDefault="00DC4B25" w:rsidP="00DC4B25">
      <w:pPr>
        <w:pStyle w:val="a4"/>
      </w:pPr>
      <w:r w:rsidRPr="00DC4B25">
        <w:t>- глобальная грамотность;</w:t>
      </w:r>
    </w:p>
    <w:p w:rsidR="00DC4B25" w:rsidRPr="00DC4B25" w:rsidRDefault="00DC4B25" w:rsidP="00DC4B25">
      <w:pPr>
        <w:pStyle w:val="a4"/>
      </w:pPr>
      <w:r w:rsidRPr="00DC4B25">
        <w:t>- математическая грамотность;</w:t>
      </w:r>
    </w:p>
    <w:p w:rsidR="00DC4B25" w:rsidRPr="00DC4B25" w:rsidRDefault="00DC4B25" w:rsidP="00DC4B25">
      <w:pPr>
        <w:pStyle w:val="a4"/>
      </w:pPr>
      <w:r w:rsidRPr="00DC4B25">
        <w:t>- финансовая грамотность</w:t>
      </w:r>
    </w:p>
    <w:p w:rsidR="00DC4B25" w:rsidRPr="00DC4B25" w:rsidRDefault="00DC4B25" w:rsidP="00DC4B25">
      <w:pPr>
        <w:pStyle w:val="a4"/>
        <w:rPr>
          <w:color w:val="000000"/>
          <w:shd w:val="clear" w:color="auto" w:fill="F4F4F4"/>
        </w:rPr>
      </w:pPr>
      <w:r w:rsidRPr="00DC4B25">
        <w:rPr>
          <w:color w:val="000000"/>
        </w:rPr>
        <w:t xml:space="preserve">   Одно из направлений реализации ФГОС - установка на формирование функциональной грамотности. </w:t>
      </w:r>
      <w:proofErr w:type="gramStart"/>
      <w:r w:rsidRPr="00DC4B25">
        <w:rPr>
          <w:color w:val="000000"/>
          <w:shd w:val="clear" w:color="auto" w:fill="F4F4F4"/>
        </w:rPr>
        <w:t>Основные свойства функционально грамотной  личности  -  это человек независимый, постигающий, способный жить среди людей, располагающий</w:t>
      </w:r>
      <w:r w:rsidRPr="00DC4B25">
        <w:rPr>
          <w:color w:val="000000"/>
          <w:shd w:val="clear" w:color="auto" w:fill="F4F4F4"/>
        </w:rPr>
        <w:t xml:space="preserve"> </w:t>
      </w:r>
      <w:r w:rsidRPr="00DC4B25">
        <w:rPr>
          <w:color w:val="000000"/>
          <w:shd w:val="clear" w:color="auto" w:fill="F4F4F4"/>
        </w:rPr>
        <w:t>определёнными свойствами, основными компетенциями (Изучать.</w:t>
      </w:r>
      <w:proofErr w:type="gramEnd"/>
      <w:r w:rsidRPr="00DC4B25">
        <w:rPr>
          <w:color w:val="000000"/>
          <w:shd w:val="clear" w:color="auto" w:fill="F4F4F4"/>
        </w:rPr>
        <w:t xml:space="preserve"> Находить. Мыслить. Содействовать. </w:t>
      </w:r>
      <w:proofErr w:type="gramStart"/>
      <w:r w:rsidRPr="00DC4B25">
        <w:rPr>
          <w:color w:val="000000"/>
          <w:shd w:val="clear" w:color="auto" w:fill="F4F4F4"/>
        </w:rPr>
        <w:t>Приниматься за дело).</w:t>
      </w:r>
      <w:proofErr w:type="gramEnd"/>
    </w:p>
    <w:p w:rsidR="00DC4B25" w:rsidRPr="00DC4B25" w:rsidRDefault="00DC4B25" w:rsidP="00DC4B25">
      <w:pPr>
        <w:pStyle w:val="a4"/>
        <w:rPr>
          <w:shd w:val="clear" w:color="auto" w:fill="F4F4F4"/>
        </w:rPr>
      </w:pPr>
      <w:r w:rsidRPr="00DC4B25">
        <w:rPr>
          <w:shd w:val="clear" w:color="auto" w:fill="F4F4F4"/>
        </w:rPr>
        <w:t xml:space="preserve">     Теория функциональной грамотности базируется на одном из более популярных международных оценочных изучений – «(PISA) Международная программа оценки учебных достижений 15-летних учащихся», что дает оценку возможности школьников применять познания, мастерство и умения, полученные в школе для решения обширного спектра актуальных проблем в разных областях человеческой деятельности. </w:t>
      </w:r>
    </w:p>
    <w:p w:rsidR="00DC4B25" w:rsidRPr="00DC4B25" w:rsidRDefault="00DC4B25" w:rsidP="00DC4B25">
      <w:pPr>
        <w:pStyle w:val="a4"/>
        <w:rPr>
          <w:shd w:val="clear" w:color="auto" w:fill="F4F4F4"/>
        </w:rPr>
      </w:pPr>
      <w:r w:rsidRPr="00DC4B25">
        <w:rPr>
          <w:shd w:val="clear" w:color="auto" w:fill="F4F4F4"/>
        </w:rPr>
        <w:t xml:space="preserve">  </w:t>
      </w:r>
      <w:r w:rsidRPr="00DC4B25">
        <w:rPr>
          <w:u w:val="single"/>
          <w:shd w:val="clear" w:color="auto" w:fill="F4F4F4"/>
        </w:rPr>
        <w:t>Читательская грамотность</w:t>
      </w:r>
      <w:r w:rsidRPr="00DC4B25">
        <w:rPr>
          <w:shd w:val="clear" w:color="auto" w:fill="F4F4F4"/>
        </w:rPr>
        <w:t xml:space="preserve"> -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DC4B25" w:rsidRPr="00DC4B25" w:rsidRDefault="00DC4B25" w:rsidP="00DC4B25">
      <w:pPr>
        <w:pStyle w:val="a4"/>
      </w:pPr>
      <w:r w:rsidRPr="00DC4B25">
        <w:t>Т.е. учащиеся не просто читают текст, но извлекают из него нужную информацию, иногда глубоко скрытую информацию, формулируют  вывод и гипотезу относительно содержания текста.</w:t>
      </w:r>
    </w:p>
    <w:p w:rsidR="00DC4B25" w:rsidRPr="00DC4B25" w:rsidRDefault="00DC4B25" w:rsidP="00DC4B25">
      <w:pPr>
        <w:pStyle w:val="a4"/>
        <w:rPr>
          <w:rFonts w:ascii="Calibri" w:hAnsi="Calibri"/>
          <w:color w:val="333333"/>
        </w:rPr>
      </w:pPr>
      <w:r w:rsidRPr="00DC4B25">
        <w:rPr>
          <w:rFonts w:ascii="Helvetica" w:hAnsi="Helvetica"/>
          <w:color w:val="333333"/>
        </w:rPr>
        <w:t> </w:t>
      </w:r>
    </w:p>
    <w:p w:rsidR="00DC4B25" w:rsidRPr="00DC4B25" w:rsidRDefault="00DC4B25" w:rsidP="00DC4B25">
      <w:pPr>
        <w:pStyle w:val="a4"/>
        <w:rPr>
          <w:rFonts w:ascii="Helvetica" w:hAnsi="Helvetica"/>
          <w:color w:val="333333"/>
        </w:rPr>
      </w:pPr>
      <w:r w:rsidRPr="00DC4B25">
        <w:rPr>
          <w:color w:val="000000"/>
          <w:u w:val="single"/>
        </w:rPr>
        <w:t>Естественнонаучная грамотность</w:t>
      </w:r>
      <w:r w:rsidRPr="00DC4B25">
        <w:rPr>
          <w:color w:val="000000"/>
        </w:rPr>
        <w:t xml:space="preserve"> –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 для получения выводов, основанных на наблюдениях и экспериментах.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</w:rPr>
        <w:t xml:space="preserve">Основное внимание уделяется проверке умений: 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</w:rPr>
        <w:t xml:space="preserve">     - выделять из предложенных вопросов те, на которые естественные науки могут дать ответ; 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</w:rPr>
        <w:t xml:space="preserve">      - делать  научно обоснованные выводы на основе предложенной информации и др. 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  <w:u w:val="single"/>
        </w:rPr>
        <w:t>Глобальная грамотность</w:t>
      </w:r>
      <w:r w:rsidRPr="00DC4B25">
        <w:rPr>
          <w:color w:val="000000"/>
        </w:rPr>
        <w:t xml:space="preserve"> –  способность критически рассматривать с различных точек зрения проблемы глобального характера и межкультурного взаимодействия. 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  <w:u w:val="single"/>
        </w:rPr>
        <w:t>Математическая грамотность</w:t>
      </w:r>
      <w:r w:rsidRPr="00DC4B25">
        <w:rPr>
          <w:color w:val="000000"/>
        </w:rPr>
        <w:t xml:space="preserve"> – это способность индивидуума формулировать, применять и интерпретировать математику в разнообразных контекстах.</w:t>
      </w:r>
      <w:r w:rsidRPr="00DC4B25">
        <w:rPr>
          <w:rFonts w:eastAsia="+mn-ea" w:cs="+mn-cs"/>
          <w:color w:val="000000"/>
          <w:kern w:val="24"/>
        </w:rPr>
        <w:t xml:space="preserve"> </w:t>
      </w:r>
      <w:r w:rsidRPr="00DC4B25">
        <w:rPr>
          <w:color w:val="000000"/>
        </w:rPr>
        <w:t>Компоненты математической грамотности включают в себя мыслительные процессы, которые необходимы для решения поставленной проблемы.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  <w:u w:val="single"/>
        </w:rPr>
        <w:t>Финансовая грамотность</w:t>
      </w:r>
      <w:r w:rsidRPr="00DC4B25">
        <w:rPr>
          <w:color w:val="000000"/>
        </w:rPr>
        <w:t xml:space="preserve"> включает знание и понимание финансовых продуктов, понятий, рисков, навыков. Учащиеся должны принимать эффективные решения в различных финансовых ситуациях, направленных на рост финансового благополучия личности и общества.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</w:rPr>
        <w:t xml:space="preserve">Мероприятия и уроки по технологии в 8 </w:t>
      </w:r>
      <w:proofErr w:type="spellStart"/>
      <w:r w:rsidRPr="00DC4B25">
        <w:rPr>
          <w:color w:val="000000"/>
        </w:rPr>
        <w:t>кл</w:t>
      </w:r>
      <w:proofErr w:type="spellEnd"/>
      <w:r w:rsidRPr="00DC4B25">
        <w:rPr>
          <w:color w:val="000000"/>
        </w:rPr>
        <w:t xml:space="preserve"> по финансовой грамотности проводятся сейчас и в нашей школе. Дети  с интересом обсуждают финансовые вопросы и учатся принимать правильные решения. Сейчас много предлагают курсов по повышению финансовой грамотности.</w:t>
      </w:r>
    </w:p>
    <w:p w:rsidR="00DC4B25" w:rsidRPr="00DC4B25" w:rsidRDefault="00DC4B25" w:rsidP="00DC4B25">
      <w:pPr>
        <w:pStyle w:val="a4"/>
        <w:rPr>
          <w:color w:val="000000"/>
        </w:rPr>
      </w:pPr>
      <w:r w:rsidRPr="00DC4B25">
        <w:rPr>
          <w:color w:val="000000"/>
        </w:rPr>
        <w:t xml:space="preserve">А итоговые проверочные комплексные работы для учащихся 1-2 классов, включающие в себя и читательскую, и математическую грамотность, показывают уровень функциональной грамотности. А </w:t>
      </w:r>
      <w:r w:rsidRPr="00DC4B25">
        <w:rPr>
          <w:shd w:val="clear" w:color="auto" w:fill="F4F4F4"/>
        </w:rPr>
        <w:t>в московских школах подобные работы проводятся не только в начальном звене, но и для учащихся 5-8 классов.</w:t>
      </w:r>
    </w:p>
    <w:p w:rsidR="00AF3098" w:rsidRPr="00DC4B25" w:rsidRDefault="00DC4B25" w:rsidP="00DC4B25">
      <w:pPr>
        <w:pStyle w:val="a4"/>
      </w:pPr>
      <w:r w:rsidRPr="00DC4B25">
        <w:rPr>
          <w:color w:val="000000"/>
        </w:rPr>
        <w:t>Для того чтобы переформатировать традиционный урок в системно-</w:t>
      </w:r>
      <w:proofErr w:type="spellStart"/>
      <w:r w:rsidRPr="00DC4B25">
        <w:rPr>
          <w:color w:val="000000"/>
        </w:rPr>
        <w:t>деятельностный</w:t>
      </w:r>
      <w:proofErr w:type="spellEnd"/>
      <w:r w:rsidRPr="00DC4B25">
        <w:rPr>
          <w:color w:val="000000"/>
        </w:rPr>
        <w:t xml:space="preserve"> (а именно системно-</w:t>
      </w:r>
      <w:proofErr w:type="spellStart"/>
      <w:r w:rsidRPr="00DC4B25">
        <w:rPr>
          <w:color w:val="000000"/>
        </w:rPr>
        <w:t>деятельностный</w:t>
      </w:r>
      <w:proofErr w:type="spellEnd"/>
      <w:r w:rsidRPr="00DC4B25">
        <w:rPr>
          <w:color w:val="000000"/>
        </w:rPr>
        <w:t xml:space="preserve"> подход поможет учащимся развивать свою функциональную грамотность), современному учителю приходится </w:t>
      </w:r>
      <w:r w:rsidRPr="00DC4B25">
        <w:t>искать решения, пробовать</w:t>
      </w:r>
      <w:r w:rsidRPr="00DC4B25">
        <w:t xml:space="preserve"> </w:t>
      </w:r>
      <w:r w:rsidRPr="00DC4B25">
        <w:t>разные форматы и экспериментировать. Главное, показать, что знания и навыки, которые школьники приобретают в процессе обучения, им необходимы и пригодятся в жизни.</w:t>
      </w:r>
    </w:p>
    <w:sectPr w:rsidR="00AF3098" w:rsidRPr="00DC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44"/>
    <w:rsid w:val="00472E44"/>
    <w:rsid w:val="00AF3098"/>
    <w:rsid w:val="00D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2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C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B2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C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2020-12-22T12:48:00Z</dcterms:created>
  <dcterms:modified xsi:type="dcterms:W3CDTF">2020-12-22T12:50:00Z</dcterms:modified>
</cp:coreProperties>
</file>