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2E" w:rsidRPr="009052F4" w:rsidRDefault="00AF512E" w:rsidP="00AF512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052F4">
        <w:rPr>
          <w:b/>
          <w:color w:val="000000"/>
        </w:rPr>
        <w:t xml:space="preserve">Толмачева Наталия Николаевна </w:t>
      </w:r>
    </w:p>
    <w:p w:rsidR="00AF512E" w:rsidRPr="009052F4" w:rsidRDefault="00AF512E" w:rsidP="00AF512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052F4">
        <w:rPr>
          <w:b/>
          <w:color w:val="000000"/>
        </w:rPr>
        <w:t>педагог-психолог</w:t>
      </w:r>
    </w:p>
    <w:p w:rsidR="00AF512E" w:rsidRPr="009052F4" w:rsidRDefault="00AF512E" w:rsidP="00AF512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052F4">
        <w:rPr>
          <w:b/>
          <w:color w:val="000000"/>
        </w:rPr>
        <w:t>муниципального</w:t>
      </w:r>
      <w:r>
        <w:rPr>
          <w:b/>
          <w:color w:val="000000"/>
        </w:rPr>
        <w:t xml:space="preserve"> автономного</w:t>
      </w:r>
      <w:r w:rsidRPr="009052F4">
        <w:rPr>
          <w:b/>
          <w:color w:val="000000"/>
        </w:rPr>
        <w:t xml:space="preserve"> общеобразовательного учреждения</w:t>
      </w:r>
    </w:p>
    <w:p w:rsidR="00AF512E" w:rsidRDefault="00AF512E" w:rsidP="00AF51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2F4">
        <w:rPr>
          <w:rFonts w:ascii="Times New Roman" w:hAnsi="Times New Roman" w:cs="Times New Roman"/>
          <w:b/>
          <w:color w:val="000000"/>
        </w:rPr>
        <w:t>средней общеобразовательной школы №17 города Липецка</w:t>
      </w:r>
    </w:p>
    <w:p w:rsidR="00AF512E" w:rsidRDefault="00AF512E" w:rsidP="00AF5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2E" w:rsidRDefault="00AF512E" w:rsidP="00AF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3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развития учащегося в образовательном процессе, как инструмент индивидуализации.</w:t>
      </w:r>
    </w:p>
    <w:p w:rsidR="00AF512E" w:rsidRDefault="00AF512E" w:rsidP="00AF51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:rsidR="00AF512E" w:rsidRDefault="00AF512E" w:rsidP="00AF5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Аннотация.  </w:t>
      </w:r>
      <w:r>
        <w:rPr>
          <w:color w:val="000000"/>
        </w:rPr>
        <w:t xml:space="preserve">В статье рассматриваются вопросы инклюзивного образования, говорится о методах и подходах в работе с детьми с ограниченными возможностями здоровья, обосновывается что в системе инклюзивного образования целесообразно применять коррекционно-развивающие занятия, тренинговые занятия, сопровождение психолога, </w:t>
      </w:r>
      <w:proofErr w:type="spellStart"/>
      <w:r>
        <w:rPr>
          <w:color w:val="000000"/>
        </w:rPr>
        <w:t>тьютера</w:t>
      </w:r>
      <w:proofErr w:type="spellEnd"/>
      <w:r>
        <w:rPr>
          <w:color w:val="000000"/>
        </w:rPr>
        <w:t xml:space="preserve">. А также рассматриваются условия, в которых пребывает ребенок с ограниченными возможностями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способствующие личностному росту, саморазвитию ребенка, успешной адаптации и реабилитации.</w:t>
      </w:r>
    </w:p>
    <w:p w:rsidR="00AF512E" w:rsidRDefault="00AF512E" w:rsidP="00AF51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2EA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r w:rsidRPr="001742EA">
        <w:rPr>
          <w:rFonts w:ascii="Times New Roman" w:hAnsi="Times New Roman" w:cs="Times New Roman"/>
          <w:sz w:val="24"/>
          <w:szCs w:val="24"/>
          <w:lang w:val="en-US"/>
        </w:rPr>
        <w:t xml:space="preserve"> In the article the questions of inclusive education are considered, it </w:t>
      </w:r>
      <w:proofErr w:type="gramStart"/>
      <w:r w:rsidRPr="001742EA">
        <w:rPr>
          <w:rFonts w:ascii="Times New Roman" w:hAnsi="Times New Roman" w:cs="Times New Roman"/>
          <w:sz w:val="24"/>
          <w:szCs w:val="24"/>
          <w:lang w:val="en-US"/>
        </w:rPr>
        <w:t>is told</w:t>
      </w:r>
      <w:proofErr w:type="gramEnd"/>
      <w:r w:rsidRPr="001742EA">
        <w:rPr>
          <w:rFonts w:ascii="Times New Roman" w:hAnsi="Times New Roman" w:cs="Times New Roman"/>
          <w:sz w:val="24"/>
          <w:szCs w:val="24"/>
          <w:lang w:val="en-US"/>
        </w:rPr>
        <w:t xml:space="preserve"> about methods and approaches in the work with children with limited opportunities of health. It </w:t>
      </w:r>
      <w:proofErr w:type="gramStart"/>
      <w:r w:rsidRPr="001742EA">
        <w:rPr>
          <w:rFonts w:ascii="Times New Roman" w:hAnsi="Times New Roman" w:cs="Times New Roman"/>
          <w:sz w:val="24"/>
          <w:szCs w:val="24"/>
          <w:lang w:val="en-US"/>
        </w:rPr>
        <w:t>is proved</w:t>
      </w:r>
      <w:proofErr w:type="gramEnd"/>
      <w:r w:rsidRPr="001742EA">
        <w:rPr>
          <w:rFonts w:ascii="Times New Roman" w:hAnsi="Times New Roman" w:cs="Times New Roman"/>
          <w:sz w:val="24"/>
          <w:szCs w:val="24"/>
          <w:lang w:val="en-US"/>
        </w:rPr>
        <w:t xml:space="preserve"> that in the system of inclusive education it is reasonable to apply the correctional developing occupations, training occupations, escort of a psychologist, a tutor. </w:t>
      </w:r>
      <w:proofErr w:type="gramStart"/>
      <w:r w:rsidRPr="001742EA">
        <w:rPr>
          <w:rFonts w:ascii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001742EA">
        <w:rPr>
          <w:rFonts w:ascii="Times New Roman" w:hAnsi="Times New Roman" w:cs="Times New Roman"/>
          <w:sz w:val="24"/>
          <w:szCs w:val="24"/>
          <w:lang w:val="en-US"/>
        </w:rPr>
        <w:t xml:space="preserve"> conditions in which the child with limited opportunities of health stays promoting the personal growth, self-development of the child, successful adaptation and rehabilitation are considered.</w:t>
      </w:r>
    </w:p>
    <w:p w:rsidR="00AF512E" w:rsidRDefault="00AF512E" w:rsidP="00AF5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91">
        <w:rPr>
          <w:b/>
          <w:color w:val="000000"/>
        </w:rPr>
        <w:t>Ключевые слова:</w:t>
      </w:r>
      <w:r>
        <w:rPr>
          <w:b/>
          <w:color w:val="000000"/>
        </w:rPr>
        <w:t xml:space="preserve"> </w:t>
      </w:r>
      <w:r w:rsidRPr="00CA2191">
        <w:rPr>
          <w:color w:val="000000"/>
        </w:rPr>
        <w:t>адаптированная программа, адаптация, реабилитация</w:t>
      </w:r>
      <w:r>
        <w:rPr>
          <w:color w:val="000000"/>
        </w:rPr>
        <w:t>, психологическое сопровождение.</w:t>
      </w:r>
    </w:p>
    <w:p w:rsidR="00AF512E" w:rsidRPr="001742EA" w:rsidRDefault="00AF512E" w:rsidP="00AF512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42E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1742EA">
        <w:rPr>
          <w:rFonts w:ascii="Times New Roman" w:hAnsi="Times New Roman" w:cs="Times New Roman"/>
          <w:sz w:val="24"/>
          <w:szCs w:val="24"/>
          <w:lang w:val="en-US"/>
        </w:rPr>
        <w:t xml:space="preserve"> adapted program, adaptation, rehabilitation, psychological maintenance.</w:t>
      </w:r>
    </w:p>
    <w:p w:rsidR="003815BE" w:rsidRDefault="00EB2743" w:rsidP="00AF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43">
        <w:rPr>
          <w:rFonts w:ascii="Times New Roman" w:hAnsi="Times New Roman" w:cs="Times New Roman"/>
          <w:sz w:val="28"/>
          <w:szCs w:val="28"/>
        </w:rPr>
        <w:t xml:space="preserve">В последнее время очень часто встречаются дети </w:t>
      </w:r>
      <w:r>
        <w:rPr>
          <w:rFonts w:ascii="Times New Roman" w:hAnsi="Times New Roman" w:cs="Times New Roman"/>
          <w:sz w:val="28"/>
          <w:szCs w:val="28"/>
        </w:rPr>
        <w:t>в статусе «с риском поведения» или «риск успеваемости». Часто задумываешься, почему же для столь юной души определен такой статус, каковы его причины, что движет или, что скрывается в этих причинах? И главное, как помочь ребенку с таким статусом?</w:t>
      </w:r>
    </w:p>
    <w:p w:rsidR="00EB2743" w:rsidRPr="00EB2743" w:rsidRDefault="00EB2743" w:rsidP="00AF5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непростое время, где много разнообразия и соблазна для растущей детской души, главным является как правильно воспитать достойную личность, как уберечь от столь большого разнообразия в мире не </w:t>
      </w:r>
      <w:r w:rsidRPr="00EB2743">
        <w:rPr>
          <w:rFonts w:ascii="Times New Roman" w:hAnsi="Times New Roman" w:cs="Times New Roman"/>
          <w:sz w:val="28"/>
          <w:szCs w:val="28"/>
        </w:rPr>
        <w:t>навредив ребенку.</w:t>
      </w:r>
    </w:p>
    <w:p w:rsidR="00EB2743" w:rsidRDefault="00EB2743" w:rsidP="00AF51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74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показывает педагогический опыт, в каждой школе, в каждом классе всегда имеются дети, испытывающие трудности в обучении. Задача педагогов помочь таким ученикам не только освоить учебный материал, но и, используя современные педагогические системы и технологии, способствовать развитию личности каждого ученика, научить его мыслить, действовать, заставить поверить в себя и свои силы</w:t>
      </w:r>
      <w:r w:rsidRPr="00EB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512E" w:rsidRDefault="00AF512E" w:rsidP="00AF5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служба психолого-педагогического сопровождения в образовании претерпевает существенные изменения, эти изменения связаны с той нормативной базой, по которой мы стали работать как в содержательном, так и в организационном аспектах.  Задачей предыдущих этапов 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службы была прежде всего популяризация психологических знаний, их включение в семейное воспитание. Сейчас представляется важным этап развития психологической службы, требуется интеграция деятельности педагогов, психологов и других специалистов психологического сопровождения для образовательного процесса, для обеспечения эффективного освоения всеми учащимися основной образовательной программы.  </w:t>
      </w:r>
    </w:p>
    <w:p w:rsidR="00AF512E" w:rsidRDefault="00AF512E" w:rsidP="00AF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 - педагогическое сопровождение в нашей школе определяется следующей моделью. </w:t>
      </w:r>
    </w:p>
    <w:p w:rsidR="00AF512E" w:rsidRDefault="00AF512E" w:rsidP="00AF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невозможно без получения согласия от родителей, поэтому при поступлении ребенка в школу мы предлагаем родителям дать такое согласие.</w:t>
      </w:r>
    </w:p>
    <w:p w:rsidR="00AF512E" w:rsidRDefault="00AF512E" w:rsidP="00AF51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главе психолого-педагогического сопровождения ребенка с ограниченными возможностями здоровья </w:t>
      </w:r>
      <w:r w:rsidRPr="002F411D">
        <w:rPr>
          <w:rFonts w:ascii="Times New Roman" w:hAnsi="Times New Roman" w:cs="Times New Roman"/>
          <w:sz w:val="28"/>
          <w:szCs w:val="28"/>
        </w:rPr>
        <w:t>в общеобр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 находится</w:t>
      </w:r>
      <w:r w:rsidRPr="002F411D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r>
        <w:rPr>
          <w:rFonts w:ascii="Times New Roman" w:hAnsi="Times New Roman" w:cs="Times New Roman"/>
          <w:sz w:val="28"/>
          <w:szCs w:val="28"/>
        </w:rPr>
        <w:t>педагогический консилиум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). К</w:t>
      </w:r>
      <w:r w:rsidRPr="002F411D">
        <w:rPr>
          <w:rFonts w:ascii="Times New Roman" w:hAnsi="Times New Roman" w:cs="Times New Roman"/>
          <w:sz w:val="28"/>
          <w:szCs w:val="28"/>
        </w:rPr>
        <w:t>омандой специалистов</w:t>
      </w:r>
      <w:r>
        <w:rPr>
          <w:rFonts w:ascii="Times New Roman" w:hAnsi="Times New Roman" w:cs="Times New Roman"/>
          <w:sz w:val="28"/>
          <w:szCs w:val="28"/>
        </w:rPr>
        <w:t>, в состав которой входят: педагог-психолог, логопед, дефектолог, координатор инклюзивного образования, медицинский работник, учитель начальных классов -</w:t>
      </w:r>
      <w:r w:rsidRPr="002F411D">
        <w:rPr>
          <w:rFonts w:ascii="Times New Roman" w:hAnsi="Times New Roman" w:cs="Times New Roman"/>
          <w:sz w:val="28"/>
          <w:szCs w:val="28"/>
        </w:rPr>
        <w:t xml:space="preserve"> организуется работа с</w:t>
      </w:r>
      <w:r>
        <w:rPr>
          <w:rFonts w:ascii="Times New Roman" w:hAnsi="Times New Roman" w:cs="Times New Roman"/>
          <w:sz w:val="28"/>
          <w:szCs w:val="28"/>
        </w:rPr>
        <w:t>о всеми участниками образовательного процесса для определения</w:t>
      </w:r>
      <w:r w:rsidRPr="002F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маршрута каждого ребенка. Деятельность школьного консилиума регламентируется локальным актом. Положением о психолого-медико–педагогическом консилиуме предусмотрено ведение следующей документации: годового</w:t>
      </w:r>
      <w:r w:rsidRPr="00AC0F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FE4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FE4">
        <w:rPr>
          <w:rFonts w:ascii="Times New Roman" w:hAnsi="Times New Roman" w:cs="Times New Roman"/>
          <w:sz w:val="28"/>
          <w:szCs w:val="28"/>
        </w:rPr>
        <w:t xml:space="preserve"> плановых заседаний</w:t>
      </w:r>
      <w:r w:rsidRPr="00AC0FE4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FE4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FE4">
        <w:rPr>
          <w:rFonts w:ascii="Times New Roman" w:hAnsi="Times New Roman" w:cs="Times New Roman"/>
          <w:sz w:val="28"/>
          <w:szCs w:val="28"/>
        </w:rPr>
        <w:t xml:space="preserve"> записи детей</w:t>
      </w:r>
      <w:r>
        <w:rPr>
          <w:rFonts w:ascii="Times New Roman" w:hAnsi="Times New Roman" w:cs="Times New Roman"/>
          <w:sz w:val="28"/>
          <w:szCs w:val="28"/>
        </w:rPr>
        <w:t>; журнала регистрации заключений;</w:t>
      </w:r>
      <w:r w:rsidRPr="00A53875">
        <w:rPr>
          <w:rFonts w:ascii="Times New Roman" w:hAnsi="Times New Roman" w:cs="Times New Roman"/>
          <w:sz w:val="28"/>
          <w:szCs w:val="28"/>
        </w:rPr>
        <w:t xml:space="preserve"> </w:t>
      </w:r>
      <w:r w:rsidRPr="00AC0FE4">
        <w:rPr>
          <w:rFonts w:ascii="Times New Roman" w:hAnsi="Times New Roman" w:cs="Times New Roman"/>
          <w:sz w:val="28"/>
          <w:szCs w:val="28"/>
        </w:rPr>
        <w:t xml:space="preserve">карты </w:t>
      </w:r>
      <w:r>
        <w:rPr>
          <w:rFonts w:ascii="Times New Roman" w:hAnsi="Times New Roman" w:cs="Times New Roman"/>
          <w:sz w:val="28"/>
          <w:szCs w:val="28"/>
        </w:rPr>
        <w:t>развития,</w:t>
      </w:r>
      <w:r w:rsidRPr="00AC0FE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; рекомендаций специалистов,</w:t>
      </w:r>
      <w:r w:rsidRPr="00AC0FE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AC0FE4">
        <w:rPr>
          <w:rFonts w:ascii="Times New Roman" w:hAnsi="Times New Roman" w:cs="Times New Roman"/>
          <w:sz w:val="28"/>
          <w:szCs w:val="28"/>
        </w:rPr>
        <w:softHyphen/>
        <w:t>а</w:t>
      </w:r>
      <w:r>
        <w:rPr>
          <w:rFonts w:ascii="Times New Roman" w:hAnsi="Times New Roman" w:cs="Times New Roman"/>
          <w:sz w:val="28"/>
          <w:szCs w:val="28"/>
        </w:rPr>
        <w:t>льного заключения и рекомендаций психолого-медико-педагогического консилиума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F512E" w:rsidRDefault="00AF512E" w:rsidP="00AF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графику работы заседания консилиума проводятся трижды в год: в начале, середине и в конце учебного года.  На первом заседании рассматриваются заключения, которые представили родители с городской психолого-медико- педагогической комиссии. Обращаю внимание на тот факт, что данное заключение для родителей носит рекомендательный характер, а для образовательного учреждения обязательно к исполнению. Например, в заключении рекомендовано освоение образовательной программы по варианту 6.1. и занятия с логопедом, что позволяет разработать дальнейший образовательный маршрут ребенка. В середине года специалистами консилиума отслеживается динамика развития ребенка. В конце года отслеживается эффективность результатов освоения ребенком образовательной программы. Для полноты оценки достижения планируемых результатов мы обязательно учитываем мнение родителей, поскольку наличие положительной динамики или ее отсутствие проявляется не только в учебно-познавательной деятельности, но и в повседневной жизни.</w:t>
      </w:r>
    </w:p>
    <w:p w:rsidR="00AF512E" w:rsidRPr="004C7EEF" w:rsidRDefault="00AF512E" w:rsidP="00AF5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99">
        <w:rPr>
          <w:rFonts w:ascii="Times New Roman" w:hAnsi="Times New Roman" w:cs="Times New Roman"/>
          <w:sz w:val="28"/>
          <w:szCs w:val="28"/>
        </w:rPr>
        <w:t>По результатам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школьного консилиума оформляется протокол, индивидуальная карта</w:t>
      </w:r>
      <w:r w:rsidRPr="00CF6C99">
        <w:rPr>
          <w:rFonts w:ascii="Times New Roman" w:hAnsi="Times New Roman" w:cs="Times New Roman"/>
          <w:sz w:val="28"/>
          <w:szCs w:val="28"/>
        </w:rPr>
        <w:t xml:space="preserve"> на каждого учащегося отдельно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4C7EEF">
        <w:rPr>
          <w:rFonts w:ascii="Times New Roman" w:hAnsi="Times New Roman" w:cs="Times New Roman"/>
          <w:sz w:val="28"/>
          <w:szCs w:val="28"/>
        </w:rPr>
        <w:t>уточняется, меняется индивидуальный маршрут или переходит в нормативный.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2E" w:rsidRDefault="00AF512E" w:rsidP="00AF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E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421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деятельности всегда персонифицировано и направлено на конкретного ученика, даже</w:t>
      </w:r>
      <w:r>
        <w:rPr>
          <w:rFonts w:ascii="Times New Roman" w:hAnsi="Times New Roman" w:cs="Times New Roman"/>
          <w:sz w:val="28"/>
          <w:szCs w:val="28"/>
        </w:rPr>
        <w:t xml:space="preserve"> если ведется работа</w:t>
      </w:r>
      <w:r w:rsidRPr="00BF4215">
        <w:rPr>
          <w:rFonts w:ascii="Times New Roman" w:hAnsi="Times New Roman" w:cs="Times New Roman"/>
          <w:sz w:val="28"/>
          <w:szCs w:val="28"/>
        </w:rPr>
        <w:t xml:space="preserve"> с группой.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формы психолого-педагогического сопровождения зависят от особенностей конкретного ребенка.</w:t>
      </w:r>
      <w:r w:rsidRPr="00BF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2E" w:rsidRDefault="00AF512E" w:rsidP="00AF5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Получить сведения или информацию о ребенке помогает психолого-педагогическая диагностика</w:t>
      </w:r>
      <w:r w:rsidRPr="00D847BC">
        <w:rPr>
          <w:rFonts w:ascii="Times New Roman" w:hAnsi="Times New Roman" w:cs="Times New Roman"/>
          <w:sz w:val="28"/>
          <w:szCs w:val="28"/>
        </w:rPr>
        <w:t xml:space="preserve">. Диагностическое направление работы включает в себя первичное обследование, углубленное, а также систематические этапные наблюдения за динамикой развития ребёнка в процессе коррекционной работы. </w:t>
      </w:r>
    </w:p>
    <w:p w:rsidR="00AF512E" w:rsidRPr="002C419B" w:rsidRDefault="00AF512E" w:rsidP="00AF51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диагностические методики мы используем? Это методика Семаго на определение готовности к школе (1-й класс); методика «мой класс» на определение школьной мотивации младших школьников,</w:t>
      </w:r>
      <w:r w:rsidRPr="002C419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нкета Н.Г </w:t>
      </w:r>
      <w:r w:rsidRPr="002C419B">
        <w:rPr>
          <w:rFonts w:ascii="Times New Roman" w:hAnsi="Times New Roman" w:cs="Times New Roman"/>
          <w:sz w:val="28"/>
          <w:szCs w:val="28"/>
        </w:rPr>
        <w:t>Лускановой «Школьная мотивация и учебная активность» (в средней школе), диагност</w:t>
      </w:r>
      <w:r>
        <w:rPr>
          <w:rFonts w:ascii="Times New Roman" w:hAnsi="Times New Roman" w:cs="Times New Roman"/>
          <w:sz w:val="28"/>
          <w:szCs w:val="28"/>
        </w:rPr>
        <w:t xml:space="preserve">ика самооценки Д. Рубинштейна, </w:t>
      </w:r>
      <w:r w:rsidRPr="002C419B">
        <w:rPr>
          <w:rFonts w:ascii="Times New Roman" w:hAnsi="Times New Roman" w:cs="Times New Roman"/>
          <w:sz w:val="28"/>
          <w:szCs w:val="28"/>
        </w:rPr>
        <w:t xml:space="preserve">(модификация Прихожан), методика «Неоконченное предложение» Сакс-Сидней, цель которой определить ценностное отношение ребенка к сверстникам и к себе, проективная методика «Рисунок семьи», </w:t>
      </w:r>
      <w:r w:rsidRPr="002C419B">
        <w:rPr>
          <w:rFonts w:ascii="Times New Roman" w:hAnsi="Times New Roman" w:cs="Times New Roman"/>
          <w:bCs/>
          <w:sz w:val="28"/>
          <w:szCs w:val="28"/>
        </w:rPr>
        <w:t>анкета</w:t>
      </w:r>
      <w:r w:rsidRPr="002C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19B">
        <w:rPr>
          <w:rFonts w:ascii="Times New Roman" w:hAnsi="Times New Roman" w:cs="Times New Roman"/>
          <w:sz w:val="28"/>
          <w:szCs w:val="28"/>
        </w:rPr>
        <w:t xml:space="preserve">для изучения психологического климата в коллективе и эффективности учебно-воспитательного процесса,  </w:t>
      </w:r>
      <w:r w:rsidRPr="002C419B">
        <w:rPr>
          <w:rFonts w:ascii="Times New Roman" w:hAnsi="Times New Roman" w:cs="Times New Roman"/>
          <w:bCs/>
          <w:sz w:val="28"/>
          <w:szCs w:val="28"/>
        </w:rPr>
        <w:t>методика исследования обучаемости «Обучаемость в зоне ближайшего развития»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А.Я </w:t>
      </w:r>
      <w:r w:rsidRPr="002C419B">
        <w:rPr>
          <w:rFonts w:ascii="Times New Roman" w:hAnsi="Times New Roman" w:cs="Times New Roman"/>
          <w:bCs/>
          <w:sz w:val="28"/>
          <w:szCs w:val="28"/>
        </w:rPr>
        <w:t>Ивановой серии «ИМАТОН», которая позволяет делать обоснованный прогноз относительно потенциала умственного 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ребенка. </w:t>
      </w:r>
    </w:p>
    <w:p w:rsidR="00AF512E" w:rsidRDefault="00AF512E" w:rsidP="00AF51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19B">
        <w:rPr>
          <w:rFonts w:ascii="Times New Roman" w:hAnsi="Times New Roman" w:cs="Times New Roman"/>
          <w:bCs/>
          <w:sz w:val="28"/>
          <w:szCs w:val="28"/>
        </w:rPr>
        <w:t>Резервные возможности ребенка определяются на основе анализа материалов обследования и данных наблюдения.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диагностических исследований выявляются учащиеся с низким уровнем готовности к обучению, низким уровнем мотивации и низкой самооценкой.</w:t>
      </w:r>
    </w:p>
    <w:p w:rsidR="00AF512E" w:rsidRDefault="00AF512E" w:rsidP="00AF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вследствие неоднородности состава детей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вариантных программ развития, разрабатываемых психолого-педагогической службой для конкретного класса или обучающихся. Следовательно</w:t>
      </w:r>
      <w:r w:rsidRPr="002C419B">
        <w:rPr>
          <w:rFonts w:ascii="Times New Roman" w:hAnsi="Times New Roman" w:cs="Times New Roman"/>
          <w:bCs/>
          <w:sz w:val="28"/>
          <w:szCs w:val="28"/>
        </w:rPr>
        <w:t xml:space="preserve">, ведущее направление в работе с ребенком подбирается строго индивидуально.  Если </w:t>
      </w:r>
      <w:r w:rsidRPr="002C419B">
        <w:rPr>
          <w:rFonts w:ascii="Times New Roman" w:hAnsi="Times New Roman" w:cs="Times New Roman"/>
          <w:sz w:val="28"/>
          <w:szCs w:val="28"/>
        </w:rPr>
        <w:t>для одних детей ликвидация пробелов в знаниях учебного материала выступает на первый план, то для других первостепенной задачей оказывается формирование произвольной деятельности, выр</w:t>
      </w:r>
      <w:r>
        <w:rPr>
          <w:rFonts w:ascii="Times New Roman" w:hAnsi="Times New Roman" w:cs="Times New Roman"/>
          <w:sz w:val="28"/>
          <w:szCs w:val="28"/>
        </w:rPr>
        <w:t>аботка навыка самоконтроля,</w:t>
      </w:r>
      <w:r w:rsidRPr="002C419B">
        <w:rPr>
          <w:rFonts w:ascii="Times New Roman" w:hAnsi="Times New Roman" w:cs="Times New Roman"/>
          <w:sz w:val="28"/>
          <w:szCs w:val="28"/>
        </w:rPr>
        <w:t xml:space="preserve"> а третьим необходимы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</w:t>
      </w:r>
      <w:r w:rsidRPr="002C419B">
        <w:rPr>
          <w:rFonts w:ascii="Times New Roman" w:hAnsi="Times New Roman" w:cs="Times New Roman"/>
          <w:sz w:val="28"/>
          <w:szCs w:val="28"/>
        </w:rPr>
        <w:t xml:space="preserve"> занятия по развитию навыков коммуникативного общ</w:t>
      </w:r>
      <w:r>
        <w:rPr>
          <w:rFonts w:ascii="Times New Roman" w:hAnsi="Times New Roman" w:cs="Times New Roman"/>
          <w:sz w:val="28"/>
          <w:szCs w:val="28"/>
        </w:rPr>
        <w:t>ения, поднятию самооценки и т.д</w:t>
      </w:r>
      <w:r w:rsidRPr="002C419B">
        <w:rPr>
          <w:rFonts w:ascii="Times New Roman" w:hAnsi="Times New Roman" w:cs="Times New Roman"/>
          <w:sz w:val="28"/>
          <w:szCs w:val="28"/>
        </w:rPr>
        <w:t>.</w:t>
      </w:r>
    </w:p>
    <w:p w:rsidR="00AF512E" w:rsidRPr="002C419B" w:rsidRDefault="00AF512E" w:rsidP="00AF512E">
      <w:pPr>
        <w:spacing w:after="0" w:line="240" w:lineRule="auto"/>
        <w:ind w:firstLine="708"/>
        <w:jc w:val="both"/>
        <w:rPr>
          <w:rStyle w:val="FontStyle2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разработана психолого-педагогическая программа </w:t>
      </w:r>
      <w:r w:rsidRPr="002C419B">
        <w:rPr>
          <w:rStyle w:val="FontStyle219"/>
          <w:sz w:val="28"/>
          <w:szCs w:val="28"/>
        </w:rPr>
        <w:t>«Ты не один»</w:t>
      </w:r>
      <w:r>
        <w:rPr>
          <w:rStyle w:val="FontStyle219"/>
          <w:sz w:val="28"/>
          <w:szCs w:val="28"/>
        </w:rPr>
        <w:t xml:space="preserve">, состоящая из трех разделов. В первый раздел входят тренинговые программы психолога: «Развитие коммуникативных умений и навыков, </w:t>
      </w:r>
      <w:r>
        <w:rPr>
          <w:rStyle w:val="FontStyle219"/>
          <w:sz w:val="28"/>
          <w:szCs w:val="28"/>
        </w:rPr>
        <w:lastRenderedPageBreak/>
        <w:t>самосовершенствование собственного Я», предназначенная для 1-х и 2-х классов, форма организации-групповая; программа «</w:t>
      </w:r>
      <w:proofErr w:type="spellStart"/>
      <w:r>
        <w:rPr>
          <w:rStyle w:val="FontStyle219"/>
          <w:sz w:val="28"/>
          <w:szCs w:val="28"/>
        </w:rPr>
        <w:t>Развивайка</w:t>
      </w:r>
      <w:proofErr w:type="spellEnd"/>
      <w:r>
        <w:rPr>
          <w:rStyle w:val="FontStyle219"/>
          <w:sz w:val="28"/>
          <w:szCs w:val="28"/>
        </w:rPr>
        <w:t>, предназначенная для индивидуальных коррекционных занятий и способствующая развитию познавательной сферы детей с ограниченными возможностями здоровья. Тренинговые программы представляю</w:t>
      </w:r>
      <w:r w:rsidRPr="002C419B">
        <w:rPr>
          <w:rStyle w:val="FontStyle219"/>
          <w:sz w:val="28"/>
          <w:szCs w:val="28"/>
        </w:rPr>
        <w:t>т собой комплекс специальных игровых ситуаций, ди</w:t>
      </w:r>
      <w:r>
        <w:rPr>
          <w:rStyle w:val="FontStyle219"/>
          <w:sz w:val="28"/>
          <w:szCs w:val="28"/>
        </w:rPr>
        <w:t>алогов, практических упражнений. Программы предусматриваю</w:t>
      </w:r>
      <w:r w:rsidRPr="002C419B">
        <w:rPr>
          <w:rStyle w:val="FontStyle219"/>
          <w:sz w:val="28"/>
          <w:szCs w:val="28"/>
        </w:rPr>
        <w:t xml:space="preserve">т оптимальное чередование развивающих и тренинговых упражнений, активные </w:t>
      </w:r>
      <w:r>
        <w:rPr>
          <w:rStyle w:val="FontStyle219"/>
          <w:sz w:val="28"/>
          <w:szCs w:val="28"/>
        </w:rPr>
        <w:t>способы деятельности детей, и в этом их</w:t>
      </w:r>
      <w:r w:rsidRPr="002C419B">
        <w:rPr>
          <w:rStyle w:val="FontStyle219"/>
          <w:sz w:val="28"/>
          <w:szCs w:val="28"/>
        </w:rPr>
        <w:t xml:space="preserve"> оригинальность.</w:t>
      </w:r>
      <w:r>
        <w:rPr>
          <w:rStyle w:val="FontStyle219"/>
          <w:sz w:val="28"/>
          <w:szCs w:val="28"/>
        </w:rPr>
        <w:t xml:space="preserve"> </w:t>
      </w:r>
      <w:r w:rsidRPr="002C419B">
        <w:rPr>
          <w:rStyle w:val="FontStyle219"/>
          <w:sz w:val="28"/>
          <w:szCs w:val="28"/>
        </w:rPr>
        <w:t>Комплекс развивающих упраж</w:t>
      </w:r>
      <w:r>
        <w:rPr>
          <w:rStyle w:val="FontStyle219"/>
          <w:sz w:val="28"/>
          <w:szCs w:val="28"/>
        </w:rPr>
        <w:t>нений</w:t>
      </w:r>
      <w:r w:rsidRPr="002C419B">
        <w:rPr>
          <w:rStyle w:val="FontStyle219"/>
          <w:sz w:val="28"/>
          <w:szCs w:val="28"/>
        </w:rPr>
        <w:t>: «Построй башню», «Собери квадрат», «Ко</w:t>
      </w:r>
      <w:r>
        <w:rPr>
          <w:rStyle w:val="FontStyle219"/>
          <w:sz w:val="28"/>
          <w:szCs w:val="28"/>
        </w:rPr>
        <w:t xml:space="preserve">ммуникаторы» и т.д. </w:t>
      </w:r>
      <w:r w:rsidRPr="002C419B">
        <w:rPr>
          <w:rStyle w:val="FontStyle219"/>
          <w:sz w:val="28"/>
          <w:szCs w:val="28"/>
        </w:rPr>
        <w:t xml:space="preserve">ориентируют на результат, проявление командных интересов выше личных, взаимодействие, умение брать на себя ответственность, оценку сильных и слабых сторон. </w:t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C419B">
        <w:rPr>
          <w:rStyle w:val="FontStyle219"/>
          <w:sz w:val="28"/>
          <w:szCs w:val="28"/>
        </w:rPr>
        <w:t xml:space="preserve">  </w:t>
      </w:r>
      <w:r w:rsidRPr="002C419B">
        <w:rPr>
          <w:rStyle w:val="FontStyle219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При реализации коррекционно-развивающей программы «Ты не один» мы привлекаем в помощь старшеклассников-волонтеров.</w:t>
      </w:r>
      <w:r w:rsidRPr="002C419B"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обычном понимании слово «волонтерство» воспринимается как помощь нуждающимся в ней – это помощь без границ. Наша же задача- организация волонтерского движения внутри школы, чтобы каждый из волонтеров знал конкретно, </w:t>
      </w:r>
      <w:r w:rsidRPr="002C419B">
        <w:rPr>
          <w:color w:val="000000"/>
          <w:sz w:val="28"/>
          <w:szCs w:val="28"/>
          <w:shd w:val="clear" w:color="auto" w:fill="FFFFFF"/>
        </w:rPr>
        <w:t>где</w:t>
      </w:r>
      <w:r>
        <w:rPr>
          <w:color w:val="000000"/>
          <w:sz w:val="28"/>
          <w:szCs w:val="28"/>
          <w:shd w:val="clear" w:color="auto" w:fill="FFFFFF"/>
        </w:rPr>
        <w:t xml:space="preserve"> ждут его помощи,</w:t>
      </w:r>
      <w:r w:rsidRPr="002C419B">
        <w:rPr>
          <w:color w:val="000000"/>
          <w:sz w:val="28"/>
          <w:szCs w:val="28"/>
          <w:shd w:val="clear" w:color="auto" w:fill="FFFFFF"/>
        </w:rPr>
        <w:t xml:space="preserve"> где час его пребывания действует лучше самого сильного лекарства. Волонтерское движение становится все более массовым и востребованным, а главное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2C419B">
        <w:rPr>
          <w:color w:val="000000"/>
          <w:sz w:val="28"/>
          <w:szCs w:val="28"/>
          <w:shd w:val="clear" w:color="auto" w:fill="FFFFFF"/>
        </w:rPr>
        <w:t xml:space="preserve"> результативным.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школе стало традицией помогать детям, которые нуждаются в помощи: встретить их у входа, донести рюкзак, помочь подняться по лестнице.  Учащиеся старших классов с удовольствием принимают активное участие в проведении тренинговых занятий.</w:t>
      </w:r>
    </w:p>
    <w:p w:rsidR="00AF512E" w:rsidRDefault="00AF512E" w:rsidP="00AF512E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Второй раздел программы «Ты не один» направлен на работу с педагогами по психолого-педагогической программе: «Ключ к успеху». Данная программа способствует повышению</w:t>
      </w:r>
      <w:r w:rsidRPr="00F3336D">
        <w:rPr>
          <w:color w:val="000000"/>
          <w:sz w:val="28"/>
          <w:szCs w:val="28"/>
        </w:rPr>
        <w:t xml:space="preserve"> стрессоустойчи</w:t>
      </w:r>
      <w:r>
        <w:rPr>
          <w:color w:val="000000"/>
          <w:sz w:val="28"/>
          <w:szCs w:val="28"/>
        </w:rPr>
        <w:t>вости педагогов как профилактики</w:t>
      </w:r>
      <w:r w:rsidRPr="00F3336D">
        <w:rPr>
          <w:color w:val="000000"/>
          <w:sz w:val="28"/>
          <w:szCs w:val="28"/>
        </w:rPr>
        <w:t xml:space="preserve"> синдрома эмо</w:t>
      </w:r>
      <w:r>
        <w:rPr>
          <w:color w:val="000000"/>
          <w:sz w:val="28"/>
          <w:szCs w:val="28"/>
        </w:rPr>
        <w:t>ционального выгорания, повышению психолого-педагогической компетентности, которая реализуется через подготовку памяток, тренинговых занятий, семинаров.</w:t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ind w:firstLine="48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раздел программы «Ты не один» посвящен работе с родителями. В программе «Вместе мы сможем больше» </w:t>
      </w:r>
      <w:r>
        <w:rPr>
          <w:rStyle w:val="c2"/>
          <w:color w:val="000000"/>
          <w:sz w:val="28"/>
          <w:szCs w:val="28"/>
        </w:rPr>
        <w:t xml:space="preserve">большое внимание уделяется </w:t>
      </w:r>
      <w:r w:rsidRPr="002C419B">
        <w:rPr>
          <w:rStyle w:val="c2"/>
          <w:color w:val="000000"/>
          <w:sz w:val="28"/>
          <w:szCs w:val="28"/>
        </w:rPr>
        <w:t>родителям</w:t>
      </w:r>
      <w:r>
        <w:rPr>
          <w:rStyle w:val="c2"/>
          <w:color w:val="000000"/>
          <w:sz w:val="28"/>
          <w:szCs w:val="28"/>
        </w:rPr>
        <w:t xml:space="preserve"> детей с ОВЗ</w:t>
      </w:r>
      <w:r w:rsidRPr="002C419B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Семья, и</w:t>
      </w:r>
      <w:r w:rsidRPr="002C419B">
        <w:rPr>
          <w:rStyle w:val="c2"/>
          <w:color w:val="000000"/>
          <w:sz w:val="28"/>
          <w:szCs w:val="28"/>
        </w:rPr>
        <w:t>меющая ребенка с особенностями в развитии, как правило, подвержена дезинтеграции семейных отношений: весь привычный уклад жизни меняется из-за болезни ребенка, возможно даже стремление родителей к изоляции</w:t>
      </w:r>
      <w:r>
        <w:rPr>
          <w:rStyle w:val="c2"/>
          <w:color w:val="000000"/>
          <w:sz w:val="28"/>
          <w:szCs w:val="28"/>
        </w:rPr>
        <w:t xml:space="preserve"> его</w:t>
      </w:r>
      <w:r w:rsidRPr="002C419B">
        <w:rPr>
          <w:rStyle w:val="c2"/>
          <w:color w:val="000000"/>
          <w:sz w:val="28"/>
          <w:szCs w:val="28"/>
        </w:rPr>
        <w:t xml:space="preserve"> от общества.</w:t>
      </w:r>
      <w:r>
        <w:rPr>
          <w:rStyle w:val="c2"/>
          <w:color w:val="000000"/>
          <w:sz w:val="28"/>
          <w:szCs w:val="28"/>
        </w:rPr>
        <w:t xml:space="preserve"> Программа «</w:t>
      </w:r>
      <w:r>
        <w:rPr>
          <w:color w:val="000000"/>
          <w:sz w:val="28"/>
          <w:szCs w:val="28"/>
        </w:rPr>
        <w:t xml:space="preserve">Вместе мы сможем больше» </w:t>
      </w:r>
      <w:r>
        <w:rPr>
          <w:rStyle w:val="c2"/>
          <w:color w:val="000000"/>
          <w:sz w:val="28"/>
          <w:szCs w:val="28"/>
        </w:rPr>
        <w:t>способствует</w:t>
      </w:r>
      <w:r w:rsidRPr="007D1379">
        <w:rPr>
          <w:rStyle w:val="c2"/>
          <w:color w:val="000000"/>
          <w:sz w:val="28"/>
          <w:szCs w:val="28"/>
        </w:rPr>
        <w:t xml:space="preserve"> развитию навыков сотрудничества родителей и детей на всех возрастных этапах</w:t>
      </w:r>
      <w:r>
        <w:rPr>
          <w:rStyle w:val="c2"/>
          <w:color w:val="000000"/>
          <w:sz w:val="28"/>
          <w:szCs w:val="28"/>
        </w:rPr>
        <w:t xml:space="preserve">, </w:t>
      </w:r>
      <w:r w:rsidRPr="002C419B">
        <w:rPr>
          <w:rStyle w:val="c2"/>
          <w:color w:val="000000"/>
          <w:sz w:val="28"/>
          <w:szCs w:val="28"/>
        </w:rPr>
        <w:t>а также укреплению уверенности р</w:t>
      </w:r>
      <w:r>
        <w:rPr>
          <w:rStyle w:val="c2"/>
          <w:color w:val="000000"/>
          <w:sz w:val="28"/>
          <w:szCs w:val="28"/>
        </w:rPr>
        <w:t>одителей в возможностях ребенка</w:t>
      </w:r>
      <w:r w:rsidRPr="002C419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и, как следствие, </w:t>
      </w:r>
      <w:r w:rsidRPr="002C419B">
        <w:rPr>
          <w:rStyle w:val="c2"/>
          <w:color w:val="000000"/>
          <w:sz w:val="28"/>
          <w:szCs w:val="28"/>
        </w:rPr>
        <w:t>улуч</w:t>
      </w:r>
      <w:r>
        <w:rPr>
          <w:rStyle w:val="c2"/>
          <w:color w:val="000000"/>
          <w:sz w:val="28"/>
          <w:szCs w:val="28"/>
        </w:rPr>
        <w:t>шению качества жизни детей с ограниченными возможностями здоровья</w:t>
      </w:r>
      <w:r w:rsidRPr="002C419B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ind w:firstLine="48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Таким образом, в нашей школе ведется серьезная психолого-педагогическая работа с детьми с ограниченными возможностями здоровья и их родителями, ведь без тесного сотрудничества детей, родителей и школы невозможно полноценное развитие ребенка.</w:t>
      </w:r>
    </w:p>
    <w:p w:rsidR="00AF512E" w:rsidRPr="002C419B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C419B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Default="00AF512E" w:rsidP="00AF512E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F512E" w:rsidRPr="00EB2743" w:rsidRDefault="00AF512E" w:rsidP="00EB27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743" w:rsidRPr="00EB2743" w:rsidRDefault="00EB2743">
      <w:pPr>
        <w:rPr>
          <w:rFonts w:ascii="Times New Roman" w:hAnsi="Times New Roman" w:cs="Times New Roman"/>
          <w:sz w:val="28"/>
          <w:szCs w:val="28"/>
        </w:rPr>
      </w:pPr>
    </w:p>
    <w:sectPr w:rsidR="00EB2743" w:rsidRPr="00E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2"/>
    <w:rsid w:val="003815BE"/>
    <w:rsid w:val="00AF512E"/>
    <w:rsid w:val="00BF6FB2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1ED0-445C-4A66-8812-F164FA9F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B2743"/>
  </w:style>
  <w:style w:type="character" w:customStyle="1" w:styleId="FontStyle219">
    <w:name w:val="Font Style219"/>
    <w:basedOn w:val="a0"/>
    <w:rsid w:val="00AF512E"/>
    <w:rPr>
      <w:rFonts w:ascii="Times New Roman" w:hAnsi="Times New Roman" w:cs="Times New Roman" w:hint="default"/>
      <w:sz w:val="20"/>
      <w:szCs w:val="20"/>
      <w:lang w:val="x-none"/>
    </w:rPr>
  </w:style>
  <w:style w:type="paragraph" w:customStyle="1" w:styleId="c12">
    <w:name w:val="c12"/>
    <w:basedOn w:val="a"/>
    <w:rsid w:val="00AF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F512E"/>
  </w:style>
  <w:style w:type="paragraph" w:styleId="a3">
    <w:name w:val="Normal (Web)"/>
    <w:basedOn w:val="a"/>
    <w:uiPriority w:val="99"/>
    <w:unhideWhenUsed/>
    <w:rsid w:val="00AF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2020-10-13T13:49:00Z</dcterms:created>
  <dcterms:modified xsi:type="dcterms:W3CDTF">2020-11-18T08:17:00Z</dcterms:modified>
</cp:coreProperties>
</file>