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19" w:rsidRDefault="007F0719" w:rsidP="007F0719">
      <w:pPr>
        <w:rPr>
          <w:rFonts w:ascii="Times New Roman" w:hAnsi="Times New Roman" w:cs="Times New Roman"/>
          <w:sz w:val="28"/>
          <w:szCs w:val="28"/>
        </w:rPr>
      </w:pPr>
      <w:r w:rsidRPr="007F0719">
        <w:rPr>
          <w:rFonts w:ascii="Times New Roman" w:hAnsi="Times New Roman" w:cs="Times New Roman"/>
          <w:sz w:val="28"/>
          <w:szCs w:val="28"/>
        </w:rPr>
        <w:t xml:space="preserve">ФАКТОР ПАТРИОТИЗМА В СИСТЕМЕ НАЦИОНАЛЬНОЙ БЕЗОПАСТНОСТИ РФ </w:t>
      </w:r>
    </w:p>
    <w:p w:rsidR="007F0719" w:rsidRDefault="007F0719" w:rsidP="007F0719">
      <w:pPr>
        <w:rPr>
          <w:rFonts w:ascii="Times New Roman" w:hAnsi="Times New Roman" w:cs="Times New Roman"/>
          <w:sz w:val="28"/>
          <w:szCs w:val="28"/>
        </w:rPr>
      </w:pPr>
      <w:r w:rsidRPr="007F0719">
        <w:rPr>
          <w:rFonts w:ascii="Times New Roman" w:hAnsi="Times New Roman" w:cs="Times New Roman"/>
          <w:sz w:val="28"/>
          <w:szCs w:val="28"/>
        </w:rPr>
        <w:t xml:space="preserve">Русский человек всей своей историей хорошо усвоил, что есть ценности значительно более высокие, более важные, чем ценности жизни, здоровья, благополучия или прибыли. К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 xml:space="preserve"> для подавляющего большинства россиян по прежнему относятся такие ценности, как Родина, государство, долг, родная земля, семья. Человек, исповедующий подобные ценности, обязательно будет патриотом своей страны, своей земли, верным и активным гражданином своег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государства. В статьях </w:t>
      </w:r>
      <w:r w:rsidRPr="007F0719">
        <w:rPr>
          <w:rFonts w:ascii="Times New Roman" w:hAnsi="Times New Roman" w:cs="Times New Roman"/>
          <w:sz w:val="28"/>
          <w:szCs w:val="28"/>
        </w:rPr>
        <w:t xml:space="preserve"> один из нас, рассматривая вопрос о важнейших особенностях менталитета российского народа, показал также, что русский человек в силу широты своей души не склонен к шаблонным действиям, он нередко непредсказуем и не способен вписаться в наличные рамки жизни. Ему тесно в путах европейского 67 порядка. Его творческая, живая натура требует выхода за эти рамки. Был сделан вывод об уникальности российской цивилизации, ее несводимости ни к Западу, ни к Востоку.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 xml:space="preserve">Этот вывод позволяет понять, почему проведение в России радикальных политических, экономических и социальных реформ в рамках модели «догоняющей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вестернизации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>» и по западным лекалам, простой перенос готовых моделей политических и правовых институтов, замещение национальных традиций западными не привели и не могли привести к существенному улучшению жизни, укреплению безопасности, к росту доверия со стороны государств Европы и Америки.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 xml:space="preserve"> Власть должна опираться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 xml:space="preserve"> черты национального характера, которые позволяют скреплять общество, объединять его, особенно в условиях внешней нестабильности и угроз, которые в настоящее время, как и в годы Великой Отечественной войны, достигли для России предельных значений и экзистенциального уровня. В этих условиях патриотизм становится в Российской Федерации краеугольным фактором государственной безопасности. Только патриоты своей страны будут честно и добросовестно трудиться на ее благо, не станут совершать действий, направленных против ее интересов, и не позволят совершать эти действия другим. Наоборот, они будут прилагать все силы для поддержания суверенитета и территориальной целостности страны, для роста ее экономики, для блага людей.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 xml:space="preserve">К сожалению, негативные моменты, связанные с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 процессами, протекающими в нашей стране как минимум последние 20–25 лет, и обусловленные,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во-многом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, перенесением центра тяжести с общественного на личное, либеральными подходами в 68 экономике, политике и личной жизни, а также идеями глобализации и толерантности на западный манер, продолжают вести к </w:t>
      </w:r>
      <w:r w:rsidRPr="007F0719">
        <w:rPr>
          <w:rFonts w:ascii="Times New Roman" w:hAnsi="Times New Roman" w:cs="Times New Roman"/>
          <w:sz w:val="28"/>
          <w:szCs w:val="28"/>
        </w:rPr>
        <w:lastRenderedPageBreak/>
        <w:t>разрушению духовных основ нашего народа, снижению значения нравственных начал, девальвации базовых ценностей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 xml:space="preserve"> и превращаются в опасный источник угроз безопасности России. Поэтому новое обращение к патриотизму как важнейшей государственно образующей идее не может не сопровождаться действиями по блокированию этих процессов и преодолению их отрицательных последствий. Как отмечал в своем предвыборном выступлении Президент РФ В.В. Путин, «ничто так не подрывает стабильность и не крадёт ресурс развития как неправда, несправедливость, беззаконие, …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>, равнодушие к своей стране и отстранённость от нужд граждан</w:t>
      </w:r>
      <w:r>
        <w:rPr>
          <w:rFonts w:ascii="Times New Roman" w:hAnsi="Times New Roman" w:cs="Times New Roman"/>
          <w:sz w:val="28"/>
          <w:szCs w:val="28"/>
        </w:rPr>
        <w:t>, чванливость и высокомерие»</w:t>
      </w:r>
      <w:r w:rsidRPr="007F0719">
        <w:rPr>
          <w:rFonts w:ascii="Times New Roman" w:hAnsi="Times New Roman" w:cs="Times New Roman"/>
          <w:sz w:val="28"/>
          <w:szCs w:val="28"/>
        </w:rPr>
        <w:t xml:space="preserve">. Российский патриот не должен противопоставлять любовь к своей малой родине и любовь к России. В российской религиозной и философской традиции есть очень важный принцип, позволяющий сочетать единство и многообразие жизни – это принцип всеединства. На наш взгляд, он хорошо подходит к проблеме сочетания региональных и национальных патриотизмов в России. Важным аспектом в проблематике современного российского патриотизма является осознание того, что наш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глобализирующийся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 мир, в котором, казалось, уже нет места идее патриотизма, вдруг перестал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глобализоваться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. На смену идеи глобального мирового порядка, по крайней 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7F0719">
        <w:rPr>
          <w:rFonts w:ascii="Times New Roman" w:hAnsi="Times New Roman" w:cs="Times New Roman"/>
          <w:sz w:val="28"/>
          <w:szCs w:val="28"/>
        </w:rPr>
        <w:t xml:space="preserve"> в США, неожиданно возродилась идея приоритета национального эгоизма. Дальнейшее развитие мировых событий заставляет многих политологов прийти к выводу, что это не случайная флуктуация мирового развития, вызванная причудами эксцентричного американского президента, а 69 резкая перемена направления этого развития, вызванная рядом фундаментальных факторов. Одним из них является закат силы американского империализма, его неспособность в лоб, прямым действием обеспечить свое лидерство и сохранить свое военное и экономическое могущество, свои национальные интересы. В этих условиях процесс глобализации по-американски сменяется глобальной регионализацией, в которой Америка создает свой регион, в котором она на какое-то время замыкается в надежде вскоре вновь вернуться к формированию новой глобальной системы. На данный момент в этот регион помимо США могут войти Канада и Мексика, с перспективой его продвижения на юг. В этой связи идея современного российского патриотизма должна включать в себя такие механизмы, которые были бы способны расширить его смыслы под новые политические задачи, связанные с участием российского государства в формировании подобного экономического и политического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суперрегиона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6DB" w:rsidRPr="007F0719" w:rsidRDefault="007F0719" w:rsidP="007F0719">
      <w:pPr>
        <w:rPr>
          <w:rFonts w:ascii="Times New Roman" w:hAnsi="Times New Roman" w:cs="Times New Roman"/>
          <w:sz w:val="28"/>
          <w:szCs w:val="28"/>
        </w:rPr>
      </w:pPr>
      <w:r w:rsidRPr="007F071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И ИСТОЧНИКИ 1. Давыдов М.А. Двадцать лет до Великой войны: российская модернизация Витте-Столыпина. 2-е изд.,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>. и доп. СПб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F0719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, 2016. 2.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Лепилин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 С.В. Россия. Взгляд в будущее в свете уроков XX – начала XXI века // Стратегия развития геологического исследования недр: настоящее и будущее (К 100-летию МГРИРГГРУ). Материалы Международной научно-практической конференции. (МГРИ-РГГРУ) В 2-х тт. Том 2. М.: Изд-во НПП «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Фильтроткани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», 2018. С. 427–428. 3.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Лепилин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 xml:space="preserve"> С.В. О моральной и культурно-логической стороне Русской революции // Международный научный теоретико-практический альманах. </w:t>
      </w:r>
      <w:proofErr w:type="spellStart"/>
      <w:r w:rsidRPr="007F07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F0719">
        <w:rPr>
          <w:rFonts w:ascii="Times New Roman" w:hAnsi="Times New Roman" w:cs="Times New Roman"/>
          <w:sz w:val="28"/>
          <w:szCs w:val="28"/>
        </w:rPr>
        <w:t>. 2. Смоленск: Изд-во ИП Борисова С.И., 2018. С. 13–16. 70 4. Путин В.В. Выступление на пленарном заседании съезда партии «Единая Россия» 23 декабря 2017 года</w:t>
      </w:r>
      <w:proofErr w:type="gramStart"/>
      <w:r w:rsidRPr="007F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F06DB" w:rsidRPr="007F0719" w:rsidSect="00BF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14FA"/>
    <w:rsid w:val="001078D2"/>
    <w:rsid w:val="0028360F"/>
    <w:rsid w:val="00467EBA"/>
    <w:rsid w:val="00472F79"/>
    <w:rsid w:val="007F0719"/>
    <w:rsid w:val="00BF06DB"/>
    <w:rsid w:val="00CC14FA"/>
    <w:rsid w:val="00D4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79"/>
  </w:style>
  <w:style w:type="paragraph" w:styleId="1">
    <w:name w:val="heading 1"/>
    <w:basedOn w:val="a"/>
    <w:link w:val="10"/>
    <w:uiPriority w:val="9"/>
    <w:qFormat/>
    <w:rsid w:val="00472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2020-11-10T02:54:00Z</dcterms:created>
  <dcterms:modified xsi:type="dcterms:W3CDTF">2020-11-11T04:23:00Z</dcterms:modified>
</cp:coreProperties>
</file>