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54E9" w:rsidRDefault="00A954E9" w:rsidP="00357399">
      <w:pPr>
        <w:spacing w:after="44" w:line="240" w:lineRule="auto"/>
        <w:ind w:right="366"/>
        <w:rPr>
          <w:rFonts w:ascii="Arial" w:hAnsi="Arial" w:cs="Arial"/>
          <w:b/>
          <w:color w:val="000000"/>
        </w:rPr>
      </w:pPr>
      <w:bookmarkStart w:id="0" w:name="_GoBack"/>
      <w:bookmarkEnd w:id="0"/>
    </w:p>
    <w:p w:rsidR="00A954E9" w:rsidRDefault="00A954E9" w:rsidP="00A954E9">
      <w:pPr>
        <w:spacing w:after="44" w:line="240" w:lineRule="auto"/>
        <w:ind w:right="366"/>
        <w:jc w:val="center"/>
        <w:rPr>
          <w:rFonts w:ascii="Arial" w:hAnsi="Arial" w:cs="Arial"/>
          <w:b/>
          <w:color w:val="000000"/>
        </w:rPr>
      </w:pPr>
    </w:p>
    <w:p w:rsidR="00A954E9" w:rsidRPr="00357399" w:rsidRDefault="00A954E9" w:rsidP="00A954E9">
      <w:pPr>
        <w:spacing w:after="44" w:line="240" w:lineRule="auto"/>
        <w:ind w:right="366"/>
        <w:jc w:val="center"/>
        <w:rPr>
          <w:rFonts w:ascii="Times New Roman" w:hAnsi="Times New Roman" w:cs="Times New Roman"/>
          <w:sz w:val="28"/>
          <w:szCs w:val="28"/>
        </w:rPr>
      </w:pPr>
      <w:r w:rsidRPr="00357399">
        <w:rPr>
          <w:rFonts w:ascii="Times New Roman" w:hAnsi="Times New Roman" w:cs="Times New Roman"/>
          <w:color w:val="000000"/>
          <w:sz w:val="28"/>
          <w:szCs w:val="28"/>
        </w:rPr>
        <w:t>«Особенности реализации компетентностного подхода в образовательном процессе».</w:t>
      </w:r>
    </w:p>
    <w:p w:rsidR="00A954E9" w:rsidRDefault="00A954E9" w:rsidP="00A954E9">
      <w:pPr>
        <w:spacing w:after="0" w:line="240" w:lineRule="auto"/>
        <w:ind w:right="204"/>
        <w:jc w:val="both"/>
        <w:rPr>
          <w:rFonts w:ascii="Arial" w:hAnsi="Arial" w:cs="Arial"/>
        </w:rPr>
      </w:pPr>
    </w:p>
    <w:p w:rsidR="00A954E9" w:rsidRDefault="00A954E9" w:rsidP="00A954E9">
      <w:pPr>
        <w:spacing w:after="0" w:line="240" w:lineRule="auto"/>
        <w:ind w:right="204"/>
        <w:jc w:val="both"/>
        <w:rPr>
          <w:rFonts w:ascii="Arial" w:hAnsi="Arial" w:cs="Arial"/>
        </w:rPr>
      </w:pPr>
    </w:p>
    <w:p w:rsidR="00A954E9" w:rsidRPr="00357399" w:rsidRDefault="00A954E9" w:rsidP="00A954E9">
      <w:pPr>
        <w:spacing w:after="0" w:line="240" w:lineRule="auto"/>
        <w:ind w:right="20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7399">
        <w:rPr>
          <w:rFonts w:ascii="Times New Roman" w:hAnsi="Times New Roman" w:cs="Times New Roman"/>
          <w:color w:val="000000"/>
          <w:sz w:val="28"/>
          <w:szCs w:val="28"/>
        </w:rPr>
        <w:t xml:space="preserve">             В условиях всесторонней модернизации система образования подвергается определенным преобразованиям</w:t>
      </w:r>
      <w:r w:rsidR="00C77F02" w:rsidRPr="00357399">
        <w:rPr>
          <w:rFonts w:ascii="Times New Roman" w:hAnsi="Times New Roman" w:cs="Times New Roman"/>
          <w:color w:val="000000"/>
          <w:sz w:val="28"/>
          <w:szCs w:val="28"/>
        </w:rPr>
        <w:t>. О</w:t>
      </w:r>
      <w:r w:rsidRPr="00357399">
        <w:rPr>
          <w:rFonts w:ascii="Times New Roman" w:hAnsi="Times New Roman" w:cs="Times New Roman"/>
          <w:color w:val="000000"/>
          <w:sz w:val="28"/>
          <w:szCs w:val="28"/>
        </w:rPr>
        <w:t xml:space="preserve">бразовательное учреждение – это центр формирования инновационного поведения субъектов образовательного процесса. Оно работает на основании новых образовательных запросов общества в условиях широкого распространения информационно-коммуникативных технологий во всех сферах жизни. Суть образовательного процесса в условиях компетентностного подхода – создание жизненно важных для индивида ситуаций и поддержка действий, которые могут привести к формированию той или иной компетенции. Целью образования является не только передача обучающимся совокупности знаний, умений и навыков в определенной сфере, но и развитие способности приобретать их сейчас и в течение всей жизни и активно использовать их для решения прикладных задач. </w:t>
      </w:r>
    </w:p>
    <w:p w:rsidR="00A954E9" w:rsidRPr="00357399" w:rsidRDefault="00A954E9" w:rsidP="00A954E9">
      <w:pPr>
        <w:spacing w:after="0" w:line="240" w:lineRule="auto"/>
        <w:ind w:right="5"/>
        <w:rPr>
          <w:rFonts w:ascii="Times New Roman" w:hAnsi="Times New Roman" w:cs="Times New Roman"/>
          <w:color w:val="000000"/>
          <w:sz w:val="28"/>
          <w:szCs w:val="28"/>
        </w:rPr>
      </w:pPr>
      <w:r w:rsidRPr="00357399">
        <w:rPr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  <w:proofErr w:type="gramStart"/>
      <w:r w:rsidRPr="00357399">
        <w:rPr>
          <w:rFonts w:ascii="Times New Roman" w:hAnsi="Times New Roman" w:cs="Times New Roman"/>
          <w:color w:val="000000"/>
          <w:sz w:val="28"/>
          <w:szCs w:val="28"/>
        </w:rPr>
        <w:t>Цель  педагогической</w:t>
      </w:r>
      <w:proofErr w:type="gramEnd"/>
      <w:r w:rsidRPr="00357399">
        <w:rPr>
          <w:rFonts w:ascii="Times New Roman" w:hAnsi="Times New Roman" w:cs="Times New Roman"/>
          <w:color w:val="000000"/>
          <w:sz w:val="28"/>
          <w:szCs w:val="28"/>
        </w:rPr>
        <w:t xml:space="preserve"> деятельности </w:t>
      </w:r>
      <w:r w:rsidR="00357399">
        <w:rPr>
          <w:rFonts w:ascii="Times New Roman" w:hAnsi="Times New Roman" w:cs="Times New Roman"/>
          <w:color w:val="000000"/>
          <w:sz w:val="28"/>
          <w:szCs w:val="28"/>
        </w:rPr>
        <w:t>состоит</w:t>
      </w:r>
      <w:r w:rsidRPr="00357399">
        <w:rPr>
          <w:rFonts w:ascii="Times New Roman" w:hAnsi="Times New Roman" w:cs="Times New Roman"/>
          <w:color w:val="000000"/>
          <w:sz w:val="28"/>
          <w:szCs w:val="28"/>
        </w:rPr>
        <w:t xml:space="preserve"> в создании условий, обеспечивающих самореализацию будущего фельдшера средствами компетентностного подхода. </w:t>
      </w:r>
    </w:p>
    <w:p w:rsidR="00A954E9" w:rsidRPr="00357399" w:rsidRDefault="00A954E9" w:rsidP="00A954E9">
      <w:pPr>
        <w:spacing w:after="0" w:line="240" w:lineRule="auto"/>
        <w:ind w:right="5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7399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proofErr w:type="gramStart"/>
      <w:r w:rsidRPr="00357399">
        <w:rPr>
          <w:rFonts w:ascii="Times New Roman" w:hAnsi="Times New Roman" w:cs="Times New Roman"/>
          <w:color w:val="000000"/>
          <w:sz w:val="28"/>
          <w:szCs w:val="28"/>
        </w:rPr>
        <w:t>занятиях  применяются</w:t>
      </w:r>
      <w:proofErr w:type="gramEnd"/>
      <w:r w:rsidRPr="00357399">
        <w:rPr>
          <w:rFonts w:ascii="Times New Roman" w:hAnsi="Times New Roman" w:cs="Times New Roman"/>
          <w:color w:val="000000"/>
          <w:sz w:val="28"/>
          <w:szCs w:val="28"/>
        </w:rPr>
        <w:t xml:space="preserve"> следующие методы: </w:t>
      </w:r>
      <w:r w:rsidRPr="0035739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3573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954E9" w:rsidRPr="00357399" w:rsidRDefault="00A954E9" w:rsidP="00A954E9">
      <w:pPr>
        <w:numPr>
          <w:ilvl w:val="0"/>
          <w:numId w:val="1"/>
        </w:numPr>
        <w:spacing w:after="0" w:line="240" w:lineRule="auto"/>
        <w:ind w:left="0" w:right="203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7399">
        <w:rPr>
          <w:rFonts w:ascii="Times New Roman" w:hAnsi="Times New Roman" w:cs="Times New Roman"/>
          <w:color w:val="000000"/>
          <w:sz w:val="28"/>
          <w:szCs w:val="28"/>
        </w:rPr>
        <w:t xml:space="preserve">Метод эвристических вопросов. Эвристический вопрос должен стимулировать мысль, но не подсказывать идею решения для развития интуиции и тренировки логической схемы в поиске решения задач.  </w:t>
      </w:r>
    </w:p>
    <w:p w:rsidR="00A954E9" w:rsidRPr="00357399" w:rsidRDefault="00A954E9" w:rsidP="00A954E9">
      <w:pPr>
        <w:numPr>
          <w:ilvl w:val="0"/>
          <w:numId w:val="1"/>
        </w:numPr>
        <w:spacing w:after="0" w:line="240" w:lineRule="auto"/>
        <w:ind w:left="0" w:right="203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7399">
        <w:rPr>
          <w:rFonts w:ascii="Times New Roman" w:hAnsi="Times New Roman" w:cs="Times New Roman"/>
          <w:color w:val="000000"/>
          <w:sz w:val="28"/>
          <w:szCs w:val="28"/>
        </w:rPr>
        <w:t xml:space="preserve">Метод инверсии (обращения). На поиск решения творческой задачи используются противоположные процедуры мышления: анализ и синтез, логическое и интуитивное, конкретное и абстрактное, разъединение и объединение для развития диалектики мышления. </w:t>
      </w:r>
    </w:p>
    <w:p w:rsidR="00A954E9" w:rsidRPr="00357399" w:rsidRDefault="00A954E9" w:rsidP="00A954E9">
      <w:pPr>
        <w:numPr>
          <w:ilvl w:val="0"/>
          <w:numId w:val="1"/>
        </w:numPr>
        <w:spacing w:after="0" w:line="240" w:lineRule="auto"/>
        <w:ind w:left="0" w:right="203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357399">
        <w:rPr>
          <w:rFonts w:ascii="Times New Roman" w:hAnsi="Times New Roman" w:cs="Times New Roman"/>
          <w:color w:val="000000"/>
          <w:sz w:val="28"/>
          <w:szCs w:val="28"/>
        </w:rPr>
        <w:t xml:space="preserve">Метод эмпатии (метод личной аналогии). Происходит отождествление личности человека с личностью другого или с каким-либо предметом, процессом, системой, что требует фантазии и воображения.                                                                                                          </w:t>
      </w:r>
    </w:p>
    <w:p w:rsidR="00A954E9" w:rsidRPr="00357399" w:rsidRDefault="00A954E9" w:rsidP="00A954E9">
      <w:pPr>
        <w:numPr>
          <w:ilvl w:val="0"/>
          <w:numId w:val="1"/>
        </w:numPr>
        <w:spacing w:after="0" w:line="240" w:lineRule="auto"/>
        <w:ind w:left="0" w:right="203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357399">
        <w:rPr>
          <w:rFonts w:ascii="Times New Roman" w:hAnsi="Times New Roman" w:cs="Times New Roman"/>
          <w:color w:val="000000"/>
          <w:sz w:val="28"/>
          <w:szCs w:val="28"/>
        </w:rPr>
        <w:t xml:space="preserve">Проблемное обучение. Основано на создании преподавателем проблемных ситуаций и на самостоятельном поиске вариантов их решения: </w:t>
      </w:r>
    </w:p>
    <w:p w:rsidR="00A954E9" w:rsidRPr="00357399" w:rsidRDefault="00A954E9" w:rsidP="00A954E9">
      <w:pPr>
        <w:spacing w:after="0" w:line="240" w:lineRule="auto"/>
        <w:ind w:right="203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357399">
        <w:rPr>
          <w:rFonts w:ascii="Times New Roman" w:hAnsi="Times New Roman" w:cs="Times New Roman"/>
          <w:color w:val="000000"/>
          <w:sz w:val="28"/>
          <w:szCs w:val="28"/>
        </w:rPr>
        <w:t xml:space="preserve">а) создание проблемной ситуации; </w:t>
      </w:r>
    </w:p>
    <w:p w:rsidR="00A954E9" w:rsidRPr="00357399" w:rsidRDefault="00A954E9" w:rsidP="00A954E9">
      <w:pPr>
        <w:spacing w:after="0" w:line="240" w:lineRule="auto"/>
        <w:ind w:right="203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357399">
        <w:rPr>
          <w:rFonts w:ascii="Times New Roman" w:hAnsi="Times New Roman" w:cs="Times New Roman"/>
          <w:color w:val="000000"/>
          <w:sz w:val="28"/>
          <w:szCs w:val="28"/>
        </w:rPr>
        <w:t xml:space="preserve">б) формирование гипотез разрешения; </w:t>
      </w:r>
    </w:p>
    <w:p w:rsidR="00A954E9" w:rsidRPr="00357399" w:rsidRDefault="00A954E9" w:rsidP="00A954E9">
      <w:pPr>
        <w:spacing w:after="0" w:line="240" w:lineRule="auto"/>
        <w:ind w:right="203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357399">
        <w:rPr>
          <w:rFonts w:ascii="Times New Roman" w:hAnsi="Times New Roman" w:cs="Times New Roman"/>
          <w:color w:val="000000"/>
          <w:sz w:val="28"/>
          <w:szCs w:val="28"/>
        </w:rPr>
        <w:t>в) проверка решения с систематизацией полученной информации.</w:t>
      </w:r>
    </w:p>
    <w:p w:rsidR="00A954E9" w:rsidRPr="00357399" w:rsidRDefault="00A954E9" w:rsidP="00A954E9">
      <w:pPr>
        <w:spacing w:after="0" w:line="240" w:lineRule="auto"/>
        <w:ind w:right="203" w:firstLine="709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35739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Главное условие – наличие мотивации у обучающихся.  </w:t>
      </w:r>
    </w:p>
    <w:p w:rsidR="00A954E9" w:rsidRPr="00357399" w:rsidRDefault="00A954E9" w:rsidP="00A954E9">
      <w:pPr>
        <w:numPr>
          <w:ilvl w:val="0"/>
          <w:numId w:val="1"/>
        </w:numPr>
        <w:spacing w:after="0" w:line="240" w:lineRule="auto"/>
        <w:ind w:left="0" w:right="203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357399">
        <w:rPr>
          <w:rFonts w:ascii="Times New Roman" w:hAnsi="Times New Roman" w:cs="Times New Roman"/>
          <w:color w:val="000000"/>
          <w:sz w:val="28"/>
          <w:szCs w:val="28"/>
        </w:rPr>
        <w:t xml:space="preserve">Технология “обучения в диалоге” основана на девизе: «Подвергай все сомнению», используется для формирования у обучающихся собственных, индивидуальных представлений об объектах и явлениях.  </w:t>
      </w:r>
    </w:p>
    <w:p w:rsidR="00A954E9" w:rsidRPr="00357399" w:rsidRDefault="00A954E9" w:rsidP="00A954E9">
      <w:pPr>
        <w:numPr>
          <w:ilvl w:val="0"/>
          <w:numId w:val="1"/>
        </w:numPr>
        <w:spacing w:after="0" w:line="240" w:lineRule="auto"/>
        <w:ind w:left="0" w:right="203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357399">
        <w:rPr>
          <w:rFonts w:ascii="Times New Roman" w:hAnsi="Times New Roman" w:cs="Times New Roman"/>
          <w:color w:val="000000"/>
          <w:sz w:val="28"/>
          <w:szCs w:val="28"/>
        </w:rPr>
        <w:t xml:space="preserve">Метод проектов. В основе метода лежит развитие познавательных, творческих навыков, умений самостоятельно </w:t>
      </w:r>
      <w:r w:rsidRPr="0035739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конструировать свои знания, умений ориентироваться в информационном пространстве, развитие критического мышления и ориентирован на самостоятельную (индивидуальную, парную, групповую) </w:t>
      </w:r>
      <w:proofErr w:type="gramStart"/>
      <w:r w:rsidRPr="00357399">
        <w:rPr>
          <w:rFonts w:ascii="Times New Roman" w:hAnsi="Times New Roman" w:cs="Times New Roman"/>
          <w:color w:val="000000"/>
          <w:sz w:val="28"/>
          <w:szCs w:val="28"/>
        </w:rPr>
        <w:t>деятельность  обучающихся</w:t>
      </w:r>
      <w:proofErr w:type="gramEnd"/>
      <w:r w:rsidRPr="00357399">
        <w:rPr>
          <w:rFonts w:ascii="Times New Roman" w:hAnsi="Times New Roman" w:cs="Times New Roman"/>
          <w:color w:val="000000"/>
          <w:sz w:val="28"/>
          <w:szCs w:val="28"/>
        </w:rPr>
        <w:t xml:space="preserve"> на отрезок времени. </w:t>
      </w:r>
    </w:p>
    <w:p w:rsidR="00A954E9" w:rsidRPr="00357399" w:rsidRDefault="00A954E9" w:rsidP="00A954E9">
      <w:pPr>
        <w:numPr>
          <w:ilvl w:val="0"/>
          <w:numId w:val="1"/>
        </w:numPr>
        <w:spacing w:after="0" w:line="240" w:lineRule="auto"/>
        <w:ind w:left="0" w:right="203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357399">
        <w:rPr>
          <w:rFonts w:ascii="Times New Roman" w:hAnsi="Times New Roman" w:cs="Times New Roman"/>
          <w:color w:val="000000"/>
          <w:sz w:val="28"/>
          <w:szCs w:val="28"/>
        </w:rPr>
        <w:t xml:space="preserve">Метод открытий. Организуется работа в группах, где новое знание формируется как совокупность маленьких открытий, сделанных самими обучающимися. </w:t>
      </w:r>
    </w:p>
    <w:p w:rsidR="00A954E9" w:rsidRPr="00357399" w:rsidRDefault="00A954E9" w:rsidP="00A954E9">
      <w:pPr>
        <w:numPr>
          <w:ilvl w:val="0"/>
          <w:numId w:val="1"/>
        </w:numPr>
        <w:spacing w:after="0" w:line="240" w:lineRule="auto"/>
        <w:ind w:left="0" w:right="203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357399">
        <w:rPr>
          <w:rFonts w:ascii="Times New Roman" w:hAnsi="Times New Roman" w:cs="Times New Roman"/>
          <w:color w:val="000000"/>
          <w:sz w:val="28"/>
          <w:szCs w:val="28"/>
        </w:rPr>
        <w:t xml:space="preserve">Метод сравнения версий. Предполагает сравнение собственного варианта </w:t>
      </w:r>
      <w:proofErr w:type="gramStart"/>
      <w:r w:rsidRPr="00357399">
        <w:rPr>
          <w:rFonts w:ascii="Times New Roman" w:hAnsi="Times New Roman" w:cs="Times New Roman"/>
          <w:color w:val="000000"/>
          <w:sz w:val="28"/>
          <w:szCs w:val="28"/>
        </w:rPr>
        <w:t>решения  проблемы</w:t>
      </w:r>
      <w:proofErr w:type="gramEnd"/>
      <w:r w:rsidRPr="00357399">
        <w:rPr>
          <w:rFonts w:ascii="Times New Roman" w:hAnsi="Times New Roman" w:cs="Times New Roman"/>
          <w:color w:val="000000"/>
          <w:sz w:val="28"/>
          <w:szCs w:val="28"/>
        </w:rPr>
        <w:t xml:space="preserve"> с аналогами, которые сформулированы в учебниках, учебных пособиях, Интернете, лекциях преподавателя.  </w:t>
      </w:r>
    </w:p>
    <w:p w:rsidR="00A954E9" w:rsidRPr="00357399" w:rsidRDefault="00A954E9" w:rsidP="00A954E9">
      <w:pPr>
        <w:numPr>
          <w:ilvl w:val="0"/>
          <w:numId w:val="1"/>
        </w:numPr>
        <w:spacing w:after="0" w:line="240" w:lineRule="auto"/>
        <w:ind w:left="0" w:right="203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357399">
        <w:rPr>
          <w:rFonts w:ascii="Times New Roman" w:hAnsi="Times New Roman" w:cs="Times New Roman"/>
          <w:color w:val="000000"/>
          <w:sz w:val="28"/>
          <w:szCs w:val="28"/>
        </w:rPr>
        <w:t xml:space="preserve">Метод конструирования вопросов. Предполагает самостоятельную постановку вопросов к изучаемому объекту.  </w:t>
      </w:r>
    </w:p>
    <w:p w:rsidR="00A954E9" w:rsidRPr="00357399" w:rsidRDefault="00A954E9" w:rsidP="00A954E9">
      <w:pPr>
        <w:numPr>
          <w:ilvl w:val="0"/>
          <w:numId w:val="1"/>
        </w:numPr>
        <w:spacing w:after="0" w:line="240" w:lineRule="auto"/>
        <w:ind w:left="0" w:right="203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357399">
        <w:rPr>
          <w:rFonts w:ascii="Times New Roman" w:hAnsi="Times New Roman" w:cs="Times New Roman"/>
          <w:color w:val="000000"/>
          <w:sz w:val="28"/>
          <w:szCs w:val="28"/>
        </w:rPr>
        <w:t xml:space="preserve">Метод смысловых ассоциаций. Связан с поиском всё новых и новых ассоциаций, которые в итоге могут натолкнуть на продуктивные идеи решения задачи. </w:t>
      </w:r>
    </w:p>
    <w:p w:rsidR="00A954E9" w:rsidRPr="00357399" w:rsidRDefault="00357399" w:rsidP="00A954E9">
      <w:pPr>
        <w:spacing w:after="0" w:line="240" w:lineRule="auto"/>
        <w:ind w:right="203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Возможно</w:t>
      </w:r>
      <w:r w:rsidR="00A954E9" w:rsidRPr="00357399">
        <w:rPr>
          <w:rFonts w:ascii="Times New Roman" w:hAnsi="Times New Roman" w:cs="Times New Roman"/>
          <w:color w:val="000000"/>
          <w:sz w:val="28"/>
          <w:szCs w:val="28"/>
        </w:rPr>
        <w:t xml:space="preserve"> исполь</w:t>
      </w:r>
      <w:r>
        <w:rPr>
          <w:rFonts w:ascii="Times New Roman" w:hAnsi="Times New Roman" w:cs="Times New Roman"/>
          <w:color w:val="000000"/>
          <w:sz w:val="28"/>
          <w:szCs w:val="28"/>
        </w:rPr>
        <w:t>зование</w:t>
      </w:r>
      <w:r w:rsidR="00A954E9" w:rsidRPr="00357399">
        <w:rPr>
          <w:rFonts w:ascii="Times New Roman" w:hAnsi="Times New Roman" w:cs="Times New Roman"/>
          <w:color w:val="000000"/>
          <w:sz w:val="28"/>
          <w:szCs w:val="28"/>
        </w:rPr>
        <w:t xml:space="preserve"> разно-уровневы</w:t>
      </w:r>
      <w:r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A954E9" w:rsidRPr="00357399">
        <w:rPr>
          <w:rFonts w:ascii="Times New Roman" w:hAnsi="Times New Roman" w:cs="Times New Roman"/>
          <w:color w:val="000000"/>
          <w:sz w:val="28"/>
          <w:szCs w:val="28"/>
        </w:rPr>
        <w:t xml:space="preserve"> задани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A954E9" w:rsidRPr="00357399">
        <w:rPr>
          <w:rFonts w:ascii="Times New Roman" w:hAnsi="Times New Roman" w:cs="Times New Roman"/>
          <w:color w:val="000000"/>
          <w:sz w:val="28"/>
          <w:szCs w:val="28"/>
        </w:rPr>
        <w:t xml:space="preserve"> при изучении и лекарственных средств. При этом все участники выполнения заданий поставлены в одинаковые условия, для оценки используются единые критерии, что даёт возможность объективной оценки результатов учебной деятельности. Задания имеют специфическую форму и являются разно-уровневыми, так как сконструированы в виде последовательных заданий возрастающей трудности – уровней представления, понимания, применения, творчества. Каждое очередное задание с высокой степенью вероятности предполагает выполнение всех предыдущих. Это позволяет дифференцировано подойти к обучающимся с различных уровнем учебных достижений, выявить их потенциал и создать ситуацию успеха. Немаловажным преимуществом использования разно-уровневых заданий является возможность системно проверить достаточно большой объём учебного материала, выявить не только отдельные локальные знания, умения, но и всю структуру знаний в целом. Они позволяют рассмотреть ситуации, наиболее часто встречающиеся в практической деятельности, что стимулирует мотивацию к обучению, способствует повышению уровня и качества подготовки. С помощью разно-уровневых заданий можно определить не только контроль владения организованным учебным материалом, но и глубину понимания дисциплины, логику рассуждения, стиль мышления. Достоинством данных заданий является возможность осуществления самообучения и самоконтроля, а также организации педагогического контроля. Можно использовать как «бумажный», так и электронный варианты контроля.  </w:t>
      </w:r>
    </w:p>
    <w:p w:rsidR="00A954E9" w:rsidRPr="00357399" w:rsidRDefault="00A954E9" w:rsidP="00A954E9">
      <w:pPr>
        <w:spacing w:after="0" w:line="240" w:lineRule="auto"/>
        <w:ind w:right="203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357399">
        <w:rPr>
          <w:rFonts w:ascii="Times New Roman" w:hAnsi="Times New Roman" w:cs="Times New Roman"/>
          <w:color w:val="000000"/>
          <w:sz w:val="28"/>
          <w:szCs w:val="28"/>
        </w:rPr>
        <w:t xml:space="preserve">Структура предлагаемых разно-уровневых заданий состоит из самого задания, эталона ответа, переводной шкалы результатов. Содержание и объём заданий включает все вопросы работы фельдшера, специфику оказания медицинской </w:t>
      </w:r>
      <w:proofErr w:type="gramStart"/>
      <w:r w:rsidRPr="00357399">
        <w:rPr>
          <w:rFonts w:ascii="Times New Roman" w:hAnsi="Times New Roman" w:cs="Times New Roman"/>
          <w:color w:val="000000"/>
          <w:sz w:val="28"/>
          <w:szCs w:val="28"/>
        </w:rPr>
        <w:t>помощи  населению</w:t>
      </w:r>
      <w:proofErr w:type="gramEnd"/>
      <w:r w:rsidRPr="00357399">
        <w:rPr>
          <w:rFonts w:ascii="Times New Roman" w:hAnsi="Times New Roman" w:cs="Times New Roman"/>
          <w:color w:val="000000"/>
          <w:sz w:val="28"/>
          <w:szCs w:val="28"/>
        </w:rPr>
        <w:t xml:space="preserve">, логику фельдшерского наблюдения и ухода за больными. </w:t>
      </w:r>
    </w:p>
    <w:p w:rsidR="00A954E9" w:rsidRPr="00357399" w:rsidRDefault="00A954E9" w:rsidP="00A954E9">
      <w:pPr>
        <w:spacing w:after="0" w:line="240" w:lineRule="auto"/>
        <w:ind w:right="205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739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Уровень и структура знаний выявляются при анализе ответов каждого испытуемого на все предложенные задания. Существенность допущенных ошибок позволяет определить эталон ответа. Он является образцом правильно выполненного задания. При этом используется 100-балльная шкала оценки. Количество набранных баллов является личным рейтингом участника тестирования и указывает на процент усвоения программного материала. Пересчёт окончательной оценки на принятую 5-балльную шкалу легко осуществить с помощью переводной шкалы.   </w:t>
      </w:r>
    </w:p>
    <w:p w:rsidR="00A954E9" w:rsidRPr="00357399" w:rsidRDefault="00A954E9" w:rsidP="00A954E9">
      <w:pPr>
        <w:spacing w:after="0" w:line="240" w:lineRule="auto"/>
        <w:ind w:right="209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7399">
        <w:rPr>
          <w:rFonts w:ascii="Times New Roman" w:hAnsi="Times New Roman" w:cs="Times New Roman"/>
          <w:color w:val="000000"/>
          <w:sz w:val="28"/>
          <w:szCs w:val="28"/>
        </w:rPr>
        <w:t xml:space="preserve">При создании и решении проблемной ситуации, комплектуются группы по 2-3 обучающихся по их желанию, ставится проблемная задача, предусматривающая ответ на следующие вопросы: предполагаемый диагноз заболевания; характеристика представленных препаратов; какие симптомы ещё характерны для данного заболевания; тактика фельдшера при данном заболевании (лечение, группы применяемых лекарственных средств); раздача дидактического материала по группам. </w:t>
      </w:r>
    </w:p>
    <w:p w:rsidR="00A954E9" w:rsidRPr="00357399" w:rsidRDefault="00357399" w:rsidP="00A954E9">
      <w:pPr>
        <w:spacing w:after="0" w:line="240" w:lineRule="auto"/>
        <w:ind w:right="2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A954E9" w:rsidRPr="00357399">
        <w:rPr>
          <w:rFonts w:ascii="Times New Roman" w:hAnsi="Times New Roman" w:cs="Times New Roman"/>
          <w:color w:val="000000"/>
          <w:sz w:val="28"/>
          <w:szCs w:val="28"/>
        </w:rPr>
        <w:t xml:space="preserve">редусмотрена групповая работа, которая включает знакомство с материалом, планирование работы в группе; распределение заданий внутри группы; обсуждение индивидуальных результатов работы в группе; обсуждение общего задания группы (замечания, дополнения, уточнения, обобщения); подведение итогов группового задания. </w:t>
      </w:r>
    </w:p>
    <w:p w:rsidR="00A954E9" w:rsidRPr="00357399" w:rsidRDefault="00A954E9" w:rsidP="00A954E9">
      <w:pPr>
        <w:spacing w:after="0" w:line="240" w:lineRule="auto"/>
        <w:ind w:right="203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7399">
        <w:rPr>
          <w:rFonts w:ascii="Times New Roman" w:hAnsi="Times New Roman" w:cs="Times New Roman"/>
          <w:color w:val="000000"/>
          <w:sz w:val="28"/>
          <w:szCs w:val="28"/>
        </w:rPr>
        <w:t xml:space="preserve">Заключительная часть предусматривает сообщение о результатах работы в группах, выступление представителей от групп по поставленным в задании вопросам, их сообщения сопровождаются мультимедийной презентацией; анализ познавательной задачи, рефлексия; общий вывод о групповой работе и достижении поставленной цели; дополнительная информация преподавателя. Эта же методика используется и при закреплении изученного материала. </w:t>
      </w:r>
    </w:p>
    <w:p w:rsidR="00A954E9" w:rsidRPr="00357399" w:rsidRDefault="00A954E9" w:rsidP="00A954E9">
      <w:pPr>
        <w:spacing w:after="0" w:line="240" w:lineRule="auto"/>
        <w:ind w:right="217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57399">
        <w:rPr>
          <w:rFonts w:ascii="Times New Roman" w:hAnsi="Times New Roman" w:cs="Times New Roman"/>
          <w:color w:val="000000"/>
          <w:sz w:val="28"/>
          <w:szCs w:val="28"/>
        </w:rPr>
        <w:t xml:space="preserve">Данные методики проведения занятий в дальнейшем могут быть использованы при изучении МДК.01.01. Пропедевтика клинических дисциплин, МДК. 02.04. Лечение пациентов детского возраста, МДК 04.01. Профилактика заболеваний и санитарно-гигиеническое образование, МДК. 06.01. Организация профессиональной деятельности, </w:t>
      </w:r>
    </w:p>
    <w:p w:rsidR="000B098D" w:rsidRPr="00357399" w:rsidRDefault="00A954E9" w:rsidP="00C77F02">
      <w:pPr>
        <w:spacing w:after="0" w:line="240" w:lineRule="auto"/>
        <w:ind w:right="208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7399">
        <w:rPr>
          <w:rFonts w:ascii="Times New Roman" w:hAnsi="Times New Roman" w:cs="Times New Roman"/>
          <w:color w:val="000000"/>
          <w:sz w:val="28"/>
          <w:szCs w:val="28"/>
        </w:rPr>
        <w:t xml:space="preserve">      Компетентностный подход предполагает четкую ориентацию на будущее, которая проявляется в возможности организации своего образования с учетом успешности в личностной и профессиональной деятельности. Он делает акцент на результат образования, причем в качестве результата рассматривается не сумма усвоенной информации, а способность человека действовать в различных проблемных ситуациях. </w:t>
      </w:r>
    </w:p>
    <w:sectPr w:rsidR="000B098D" w:rsidRPr="00357399" w:rsidSect="00AA641E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617232"/>
    <w:multiLevelType w:val="hybridMultilevel"/>
    <w:tmpl w:val="5B58BCC2"/>
    <w:lvl w:ilvl="0" w:tplc="D09EC272">
      <w:start w:val="1"/>
      <w:numFmt w:val="decimal"/>
      <w:lvlText w:val="%1."/>
      <w:lvlJc w:val="left"/>
      <w:pPr>
        <w:ind w:left="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47003BF8">
      <w:start w:val="1"/>
      <w:numFmt w:val="lowerLetter"/>
      <w:lvlText w:val="%2"/>
      <w:lvlJc w:val="left"/>
      <w:pPr>
        <w:ind w:left="1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F6DE3FFC">
      <w:start w:val="1"/>
      <w:numFmt w:val="lowerRoman"/>
      <w:lvlText w:val="%3"/>
      <w:lvlJc w:val="left"/>
      <w:pPr>
        <w:ind w:left="2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F48663B0">
      <w:start w:val="1"/>
      <w:numFmt w:val="decimal"/>
      <w:lvlText w:val="%4"/>
      <w:lvlJc w:val="left"/>
      <w:pPr>
        <w:ind w:left="2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BA6444D4">
      <w:start w:val="1"/>
      <w:numFmt w:val="lowerLetter"/>
      <w:lvlText w:val="%5"/>
      <w:lvlJc w:val="left"/>
      <w:pPr>
        <w:ind w:left="3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C7CA0F58">
      <w:start w:val="1"/>
      <w:numFmt w:val="lowerRoman"/>
      <w:lvlText w:val="%6"/>
      <w:lvlJc w:val="left"/>
      <w:pPr>
        <w:ind w:left="4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282202B8">
      <w:start w:val="1"/>
      <w:numFmt w:val="decimal"/>
      <w:lvlText w:val="%7"/>
      <w:lvlJc w:val="left"/>
      <w:pPr>
        <w:ind w:left="5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865ABAAE">
      <w:start w:val="1"/>
      <w:numFmt w:val="lowerLetter"/>
      <w:lvlText w:val="%8"/>
      <w:lvlJc w:val="left"/>
      <w:pPr>
        <w:ind w:left="5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3F922FEE">
      <w:start w:val="1"/>
      <w:numFmt w:val="lowerRoman"/>
      <w:lvlText w:val="%9"/>
      <w:lvlJc w:val="left"/>
      <w:pPr>
        <w:ind w:left="6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1" w15:restartNumberingAfterBreak="0">
    <w:nsid w:val="727A7432"/>
    <w:multiLevelType w:val="hybridMultilevel"/>
    <w:tmpl w:val="F170ED18"/>
    <w:lvl w:ilvl="0" w:tplc="74C8AC8C">
      <w:start w:val="1"/>
      <w:numFmt w:val="decimal"/>
      <w:lvlText w:val="%1)"/>
      <w:lvlJc w:val="left"/>
      <w:pPr>
        <w:ind w:left="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F6966266">
      <w:start w:val="1"/>
      <w:numFmt w:val="lowerLetter"/>
      <w:lvlText w:val="%2"/>
      <w:lvlJc w:val="left"/>
      <w:pPr>
        <w:ind w:left="1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45180F9C">
      <w:start w:val="1"/>
      <w:numFmt w:val="lowerRoman"/>
      <w:lvlText w:val="%3"/>
      <w:lvlJc w:val="left"/>
      <w:pPr>
        <w:ind w:left="2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4662B09A">
      <w:start w:val="1"/>
      <w:numFmt w:val="decimal"/>
      <w:lvlText w:val="%4"/>
      <w:lvlJc w:val="left"/>
      <w:pPr>
        <w:ind w:left="2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9A0A0904">
      <w:start w:val="1"/>
      <w:numFmt w:val="lowerLetter"/>
      <w:lvlText w:val="%5"/>
      <w:lvlJc w:val="left"/>
      <w:pPr>
        <w:ind w:left="3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574C52D6">
      <w:start w:val="1"/>
      <w:numFmt w:val="lowerRoman"/>
      <w:lvlText w:val="%6"/>
      <w:lvlJc w:val="left"/>
      <w:pPr>
        <w:ind w:left="4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7248C0FA">
      <w:start w:val="1"/>
      <w:numFmt w:val="decimal"/>
      <w:lvlText w:val="%7"/>
      <w:lvlJc w:val="left"/>
      <w:pPr>
        <w:ind w:left="5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CAF6B4B4">
      <w:start w:val="1"/>
      <w:numFmt w:val="lowerLetter"/>
      <w:lvlText w:val="%8"/>
      <w:lvlJc w:val="left"/>
      <w:pPr>
        <w:ind w:left="5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FDB6E334">
      <w:start w:val="1"/>
      <w:numFmt w:val="lowerRoman"/>
      <w:lvlText w:val="%9"/>
      <w:lvlJc w:val="left"/>
      <w:pPr>
        <w:ind w:left="6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4E9"/>
    <w:rsid w:val="000B098D"/>
    <w:rsid w:val="00357399"/>
    <w:rsid w:val="00A954E9"/>
    <w:rsid w:val="00C77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1DCFC"/>
  <w15:docId w15:val="{479BD8A7-0D4F-482A-A359-8AEF28CD8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1121</Words>
  <Characters>6396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Мурзаева</cp:lastModifiedBy>
  <cp:revision>2</cp:revision>
  <dcterms:created xsi:type="dcterms:W3CDTF">2020-11-29T18:24:00Z</dcterms:created>
  <dcterms:modified xsi:type="dcterms:W3CDTF">2020-11-29T18:24:00Z</dcterms:modified>
</cp:coreProperties>
</file>