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CC" w:rsidRPr="005A57B4" w:rsidRDefault="00442CCC">
      <w:pPr>
        <w:rPr>
          <w:rFonts w:ascii="Times New Roman" w:eastAsia="Times New Roman" w:hAnsi="Times New Roman" w:cs="Times New Roman"/>
          <w:color w:val="585858"/>
          <w:sz w:val="27"/>
          <w:szCs w:val="27"/>
          <w:shd w:val="clear" w:color="auto" w:fill="FFFFFF"/>
          <w:lang w:eastAsia="ru-RU"/>
        </w:rPr>
      </w:pPr>
      <w:r w:rsidRPr="00F37634">
        <w:rPr>
          <w:rFonts w:ascii="Tahoma" w:eastAsia="Times New Roman" w:hAnsi="Tahoma" w:cs="Tahoma"/>
          <w:color w:val="585858"/>
          <w:sz w:val="17"/>
          <w:szCs w:val="17"/>
          <w:lang w:eastAsia="ru-RU"/>
        </w:rPr>
        <w:br/>
      </w:r>
      <w:r w:rsidRPr="005A57B4">
        <w:rPr>
          <w:rFonts w:ascii="Times New Roman" w:eastAsia="Times New Roman" w:hAnsi="Times New Roman" w:cs="Times New Roman"/>
          <w:color w:val="585858"/>
          <w:sz w:val="27"/>
          <w:szCs w:val="27"/>
          <w:shd w:val="clear" w:color="auto" w:fill="FFFFFF"/>
          <w:lang w:eastAsia="ru-RU"/>
        </w:rPr>
        <w:t> Игра –  это огромное светлое окно,</w:t>
      </w:r>
      <w:r w:rsidRPr="005A57B4">
        <w:rPr>
          <w:rFonts w:ascii="Times New Roman" w:eastAsia="Times New Roman" w:hAnsi="Times New Roman" w:cs="Times New Roman"/>
          <w:color w:val="585858"/>
          <w:sz w:val="17"/>
          <w:szCs w:val="17"/>
          <w:lang w:eastAsia="ru-RU"/>
        </w:rPr>
        <w:br/>
      </w:r>
      <w:r w:rsidRPr="005A57B4">
        <w:rPr>
          <w:rFonts w:ascii="Times New Roman" w:eastAsia="Times New Roman" w:hAnsi="Times New Roman" w:cs="Times New Roman"/>
          <w:color w:val="585858"/>
          <w:sz w:val="27"/>
          <w:szCs w:val="27"/>
          <w:shd w:val="clear" w:color="auto" w:fill="FFFFFF"/>
          <w:lang w:eastAsia="ru-RU"/>
        </w:rPr>
        <w:t> через  которое в духовный мир ребенка</w:t>
      </w:r>
      <w:r w:rsidRPr="005A57B4">
        <w:rPr>
          <w:rFonts w:ascii="Times New Roman" w:eastAsia="Times New Roman" w:hAnsi="Times New Roman" w:cs="Times New Roman"/>
          <w:color w:val="585858"/>
          <w:sz w:val="17"/>
          <w:szCs w:val="17"/>
          <w:lang w:eastAsia="ru-RU"/>
        </w:rPr>
        <w:br/>
      </w:r>
      <w:r w:rsidRPr="005A57B4">
        <w:rPr>
          <w:rFonts w:ascii="Times New Roman" w:eastAsia="Times New Roman" w:hAnsi="Times New Roman" w:cs="Times New Roman"/>
          <w:color w:val="585858"/>
          <w:sz w:val="27"/>
          <w:szCs w:val="27"/>
          <w:shd w:val="clear" w:color="auto" w:fill="FFFFFF"/>
          <w:lang w:eastAsia="ru-RU"/>
        </w:rPr>
        <w:t> вливается  живительный поток</w:t>
      </w:r>
      <w:r w:rsidRPr="005A57B4">
        <w:rPr>
          <w:rFonts w:ascii="Times New Roman" w:eastAsia="Times New Roman" w:hAnsi="Times New Roman" w:cs="Times New Roman"/>
          <w:color w:val="585858"/>
          <w:sz w:val="17"/>
          <w:szCs w:val="17"/>
          <w:lang w:eastAsia="ru-RU"/>
        </w:rPr>
        <w:br/>
      </w:r>
      <w:r w:rsidRPr="005A57B4">
        <w:rPr>
          <w:rFonts w:ascii="Times New Roman" w:eastAsia="Times New Roman" w:hAnsi="Times New Roman" w:cs="Times New Roman"/>
          <w:color w:val="585858"/>
          <w:sz w:val="27"/>
          <w:szCs w:val="27"/>
          <w:shd w:val="clear" w:color="auto" w:fill="FFFFFF"/>
          <w:lang w:eastAsia="ru-RU"/>
        </w:rPr>
        <w:t> представлений,  понятий. Игра – это искра,</w:t>
      </w:r>
      <w:r w:rsidRPr="005A57B4">
        <w:rPr>
          <w:rFonts w:ascii="Times New Roman" w:eastAsia="Times New Roman" w:hAnsi="Times New Roman" w:cs="Times New Roman"/>
          <w:color w:val="585858"/>
          <w:sz w:val="17"/>
          <w:szCs w:val="17"/>
          <w:lang w:eastAsia="ru-RU"/>
        </w:rPr>
        <w:br/>
      </w:r>
      <w:r w:rsidRPr="005A57B4">
        <w:rPr>
          <w:rFonts w:ascii="Times New Roman" w:eastAsia="Times New Roman" w:hAnsi="Times New Roman" w:cs="Times New Roman"/>
          <w:color w:val="585858"/>
          <w:sz w:val="27"/>
          <w:szCs w:val="27"/>
          <w:shd w:val="clear" w:color="auto" w:fill="FFFFFF"/>
          <w:lang w:eastAsia="ru-RU"/>
        </w:rPr>
        <w:t> зажигающая огонек пытливости</w:t>
      </w:r>
      <w:r w:rsidRPr="005A57B4">
        <w:rPr>
          <w:rFonts w:ascii="Times New Roman" w:eastAsia="Times New Roman" w:hAnsi="Times New Roman" w:cs="Times New Roman"/>
          <w:color w:val="585858"/>
          <w:sz w:val="17"/>
          <w:szCs w:val="17"/>
          <w:lang w:eastAsia="ru-RU"/>
        </w:rPr>
        <w:br/>
      </w:r>
      <w:r w:rsidRPr="005A57B4">
        <w:rPr>
          <w:rFonts w:ascii="Times New Roman" w:eastAsia="Times New Roman" w:hAnsi="Times New Roman" w:cs="Times New Roman"/>
          <w:color w:val="585858"/>
          <w:sz w:val="27"/>
          <w:szCs w:val="27"/>
          <w:shd w:val="clear" w:color="auto" w:fill="FFFFFF"/>
          <w:lang w:eastAsia="ru-RU"/>
        </w:rPr>
        <w:t>и любознательности”.        </w:t>
      </w:r>
      <w:r w:rsidRPr="005A57B4">
        <w:rPr>
          <w:rFonts w:ascii="Times New Roman" w:eastAsia="Times New Roman" w:hAnsi="Times New Roman" w:cs="Times New Roman"/>
          <w:color w:val="585858"/>
          <w:sz w:val="17"/>
          <w:szCs w:val="17"/>
          <w:shd w:val="clear" w:color="auto" w:fill="FFFFFF"/>
          <w:lang w:eastAsia="ru-RU"/>
        </w:rPr>
        <w:t> </w:t>
      </w:r>
      <w:bookmarkStart w:id="0" w:name="_GoBack"/>
      <w:bookmarkEnd w:id="0"/>
      <w:r w:rsidRPr="005A57B4">
        <w:rPr>
          <w:rFonts w:ascii="Times New Roman" w:eastAsia="Times New Roman" w:hAnsi="Times New Roman" w:cs="Times New Roman"/>
          <w:color w:val="585858"/>
          <w:sz w:val="17"/>
          <w:szCs w:val="17"/>
          <w:lang w:eastAsia="ru-RU"/>
        </w:rPr>
        <w:br/>
      </w:r>
      <w:r w:rsidRPr="005A57B4">
        <w:rPr>
          <w:rFonts w:ascii="Times New Roman" w:eastAsia="Times New Roman" w:hAnsi="Times New Roman" w:cs="Times New Roman"/>
          <w:color w:val="585858"/>
          <w:sz w:val="17"/>
          <w:szCs w:val="17"/>
          <w:lang w:eastAsia="ru-RU"/>
        </w:rPr>
        <w:br/>
      </w:r>
      <w:r w:rsidRPr="005A57B4">
        <w:rPr>
          <w:rFonts w:ascii="Times New Roman" w:eastAsia="Times New Roman" w:hAnsi="Times New Roman" w:cs="Times New Roman"/>
          <w:color w:val="585858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</w:t>
      </w:r>
      <w:r w:rsidRPr="005A57B4">
        <w:rPr>
          <w:rFonts w:ascii="Times New Roman" w:eastAsia="Times New Roman" w:hAnsi="Times New Roman" w:cs="Times New Roman"/>
          <w:color w:val="585858"/>
          <w:sz w:val="27"/>
          <w:szCs w:val="27"/>
          <w:shd w:val="clear" w:color="auto" w:fill="FFFFFF"/>
          <w:lang w:eastAsia="ru-RU"/>
        </w:rPr>
        <w:t> В.А. Сухомлинский.</w:t>
      </w:r>
    </w:p>
    <w:p w:rsidR="00442CCC" w:rsidRPr="005A57B4" w:rsidRDefault="00442CCC">
      <w:pPr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</w:pP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Математические способности  включаю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т 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в себя взаимосвязанные и 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взаимообусловленные представления о пространстве, форме, величине, времени, количестве, их свойствах и отношениях, которые необходимы для формирования в процессе овладения и выполнения тех видов деятельности, для которых они необходимы.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     Дети 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дошкольного возраста спонтанно 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проявляют интерес к математическим категориям: количество, форма, время, пространство, которые помогают им лучше ориентироваться в вещах и ситуациях, упорядочивать и связаны их друг с другом, способствуют формированию понятий.</w:t>
      </w:r>
    </w:p>
    <w:p w:rsidR="00442CCC" w:rsidRPr="005A57B4" w:rsidRDefault="00442CCC">
      <w:pPr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</w:pP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В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следствие возрастных особенностей детей дошкольного возраста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,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в целях их обучения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,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следует широко использовать дидактические игры, настольно-печатные игры, игры с предметами (сюжетно-дидактические и игры-</w:t>
      </w:r>
      <w:proofErr w:type="spellStart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инсценирования</w:t>
      </w:r>
      <w:proofErr w:type="spellEnd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), словесные и игровые</w:t>
      </w: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прием</w:t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ы.</w:t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   </w:t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Дидактическая  игра </w:t>
      </w:r>
      <w:proofErr w:type="gramStart"/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–э</w:t>
      </w:r>
      <w:proofErr w:type="gramEnd"/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то </w:t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наиболее популярное средство дошкольного обучения, ребенок  учится счету, речи и т.п., выполняя правила  игры, игровые действия. В дидактических  играх есть возможность формировать новые знания, знакомить детей со способами действий, каждая из игр решает конкретную дидактическую задачу по совершенствованию представлений детей.</w:t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     Дидактические игры включаются непосредственно в  содержание занятий как одно из средств реализации программных задач. Место дидактической игры в структуре занятия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</w:t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   Д</w:t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идактическая  игра – это 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развитие познавательных способностей. </w:t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Д</w:t>
      </w:r>
      <w:r w:rsidR="0074289D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идактические игры, игровые задания и приемы позволяют повысить восприимчивость детей, разнообразить учебную деятельность ребенка.</w:t>
      </w:r>
    </w:p>
    <w:p w:rsidR="0074289D" w:rsidRPr="005A57B4" w:rsidRDefault="0074289D">
      <w:pPr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</w:pP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С 2015г-2017г  я работала по теме  « Развитие математических способностей детей дошкольного возраста через игровую деятельность». Начинала работать по с</w:t>
      </w:r>
      <w:r w:rsidR="004438B7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воей теме по самообразованию со 2 младшей группы. </w:t>
      </w:r>
    </w:p>
    <w:p w:rsidR="004438B7" w:rsidRPr="005A57B4" w:rsidRDefault="004438B7">
      <w:pPr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</w:pP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Мною проведена большая работа с родителями, которыми </w:t>
      </w:r>
      <w:proofErr w:type="gramStart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были изготовлены дидактические игры и в дальнейшем состоялась</w:t>
      </w:r>
      <w:proofErr w:type="gramEnd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выставка « Удивительный мир математики». Были изготовлены игры</w:t>
      </w:r>
      <w:proofErr w:type="gramStart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« Геометрический планшет», « Плоскостное моделирование фигур», « Математические </w:t>
      </w:r>
      <w:proofErr w:type="spellStart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», « Сосчитай правильно» </w:t>
      </w:r>
      <w:proofErr w:type="gramStart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счёт с пуговицами), </w:t>
      </w:r>
      <w:r w:rsidR="00457168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« Найди монетку для кошелька» и т.д. </w:t>
      </w:r>
    </w:p>
    <w:p w:rsidR="00457168" w:rsidRPr="005A57B4" w:rsidRDefault="00457168">
      <w:pPr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</w:pP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lastRenderedPageBreak/>
        <w:t xml:space="preserve">Мной изготовлены </w:t>
      </w:r>
      <w:proofErr w:type="spellStart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лэпбуки</w:t>
      </w:r>
      <w:proofErr w:type="spellEnd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 для совместной деятельности и индивидуальной работы « Мир математики», « Геометрия вокруг нас». Также проводила консультации для педагогов « Совершенствование мастерства педагогов на занятиях по ФЭМП», « Развитие математических способностей дошкольников в процессе игровой деятельности» и т.д.</w:t>
      </w:r>
      <w:r w:rsidR="005A57B4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  Проведены были занятия </w:t>
      </w:r>
      <w:proofErr w:type="gramStart"/>
      <w:r w:rsidR="005A57B4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-«</w:t>
      </w:r>
      <w:proofErr w:type="gramEnd"/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 xml:space="preserve">Математическая сказка», </w:t>
      </w:r>
      <w:r w:rsidR="005A57B4"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« В гости к белочке», « Дружные сестрички» и т.д.</w:t>
      </w:r>
    </w:p>
    <w:p w:rsidR="005A57B4" w:rsidRPr="005A57B4" w:rsidRDefault="005A57B4">
      <w:pPr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</w:pPr>
      <w:r w:rsidRPr="005A57B4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FFFFF"/>
          <w:lang w:eastAsia="ru-RU"/>
        </w:rPr>
        <w:t>Игра  вырабатывает у ребенка умения выделять в окружающем существенное, характерное, помогает ему глубже и полнее осознать явления действительности. Игра способствует развитию творческого воображения, которое необходимо для последующей  учебной и трудовой деятельности ребенка.</w:t>
      </w:r>
    </w:p>
    <w:sectPr w:rsidR="005A57B4" w:rsidRPr="005A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E2"/>
    <w:rsid w:val="00442CCC"/>
    <w:rsid w:val="004438B7"/>
    <w:rsid w:val="00457168"/>
    <w:rsid w:val="005A57B4"/>
    <w:rsid w:val="0074289D"/>
    <w:rsid w:val="00CE20E2"/>
    <w:rsid w:val="00D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2020-11-09T18:36:00Z</dcterms:created>
  <dcterms:modified xsi:type="dcterms:W3CDTF">2020-11-09T19:34:00Z</dcterms:modified>
</cp:coreProperties>
</file>