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4" w:rsidRDefault="00046AE4" w:rsidP="00F128E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BA1">
        <w:rPr>
          <w:rFonts w:ascii="Times New Roman" w:hAnsi="Times New Roman"/>
          <w:b/>
          <w:sz w:val="24"/>
          <w:szCs w:val="24"/>
        </w:rPr>
        <w:t>Пути эффективной подготовки шко</w:t>
      </w:r>
      <w:r w:rsidR="001E700A">
        <w:rPr>
          <w:rFonts w:ascii="Times New Roman" w:hAnsi="Times New Roman"/>
          <w:b/>
          <w:sz w:val="24"/>
          <w:szCs w:val="24"/>
        </w:rPr>
        <w:t>льников к ЕГЭ по русскому языку</w:t>
      </w:r>
    </w:p>
    <w:p w:rsidR="00466D7A" w:rsidRDefault="00A76ADB" w:rsidP="00F128E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E700A">
        <w:rPr>
          <w:rFonts w:ascii="Times New Roman" w:hAnsi="Times New Roman"/>
          <w:b/>
          <w:sz w:val="24"/>
          <w:szCs w:val="24"/>
        </w:rPr>
        <w:t xml:space="preserve"> примере задания 2</w:t>
      </w:r>
      <w:r w:rsidR="0051703D">
        <w:rPr>
          <w:rFonts w:ascii="Times New Roman" w:hAnsi="Times New Roman"/>
          <w:b/>
          <w:sz w:val="24"/>
          <w:szCs w:val="24"/>
          <w:lang w:val="sah-RU"/>
        </w:rPr>
        <w:t>6</w:t>
      </w:r>
      <w:r w:rsidR="001E700A">
        <w:rPr>
          <w:rFonts w:ascii="Times New Roman" w:hAnsi="Times New Roman"/>
          <w:b/>
          <w:sz w:val="24"/>
          <w:szCs w:val="24"/>
        </w:rPr>
        <w:t>. Изобразительно-выразительные средства.</w:t>
      </w:r>
      <w:r w:rsidR="001E700A">
        <w:rPr>
          <w:rFonts w:ascii="Times New Roman" w:hAnsi="Times New Roman"/>
          <w:b/>
          <w:sz w:val="24"/>
          <w:szCs w:val="24"/>
        </w:rPr>
        <w:br/>
      </w:r>
    </w:p>
    <w:p w:rsidR="001E700A" w:rsidRPr="003E735B" w:rsidRDefault="001E700A" w:rsidP="00F128E2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3E735B">
        <w:rPr>
          <w:rFonts w:ascii="Times New Roman" w:hAnsi="Times New Roman"/>
          <w:szCs w:val="24"/>
        </w:rPr>
        <w:t>За   выполнение  задания  2</w:t>
      </w:r>
      <w:r w:rsidR="0051703D">
        <w:rPr>
          <w:rFonts w:ascii="Times New Roman" w:hAnsi="Times New Roman"/>
          <w:szCs w:val="24"/>
          <w:lang w:val="sah-RU"/>
        </w:rPr>
        <w:t>6</w:t>
      </w:r>
      <w:r w:rsidRPr="003E735B">
        <w:rPr>
          <w:rFonts w:ascii="Times New Roman" w:hAnsi="Times New Roman"/>
          <w:szCs w:val="24"/>
        </w:rPr>
        <w:t xml:space="preserve"> </w:t>
      </w:r>
      <w:r w:rsidR="00A76ADB">
        <w:rPr>
          <w:rFonts w:ascii="Times New Roman" w:hAnsi="Times New Roman"/>
          <w:szCs w:val="24"/>
        </w:rPr>
        <w:t xml:space="preserve">в ЕГЭ по русскому языку </w:t>
      </w:r>
      <w:r w:rsidRPr="003E735B">
        <w:rPr>
          <w:rFonts w:ascii="Times New Roman" w:hAnsi="Times New Roman"/>
          <w:szCs w:val="24"/>
        </w:rPr>
        <w:t xml:space="preserve"> может   быть  выставлено   от  0 до 4-х   баллов. За   каждую  верно  указанную   цифру,  соответствующую   номеру  термина   из списка,  экзаменуемый  получает   по 1 баллу (4  балла:  нет  ошибок; 3  балла: допущена 1 ошибка; 2  балла:  допущено 2 ошибки; 1  балл:  </w:t>
      </w:r>
      <w:proofErr w:type="gramStart"/>
      <w:r w:rsidRPr="003E735B">
        <w:rPr>
          <w:rFonts w:ascii="Times New Roman" w:hAnsi="Times New Roman"/>
          <w:szCs w:val="24"/>
        </w:rPr>
        <w:t>верно</w:t>
      </w:r>
      <w:proofErr w:type="gramEnd"/>
      <w:r w:rsidRPr="003E735B">
        <w:rPr>
          <w:rFonts w:ascii="Times New Roman" w:hAnsi="Times New Roman"/>
          <w:szCs w:val="24"/>
        </w:rPr>
        <w:t xml:space="preserve">  указана только   одна   цифра; 0  баллов:  полностью   неверный  ответ (неверная последовательность   цифр  или   её   отсутствие).  Порядок  записи   цифр  в  ответе имеет значение. </w:t>
      </w:r>
    </w:p>
    <w:p w:rsidR="001E700A" w:rsidRPr="001E700A" w:rsidRDefault="001E700A" w:rsidP="00F128E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00A">
        <w:rPr>
          <w:rFonts w:ascii="Times New Roman" w:hAnsi="Times New Roman"/>
          <w:b/>
          <w:sz w:val="24"/>
          <w:szCs w:val="24"/>
        </w:rPr>
        <w:t>План подготовки:</w:t>
      </w:r>
    </w:p>
    <w:p w:rsidR="001E700A" w:rsidRDefault="001E700A" w:rsidP="00F12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учащихся.</w:t>
      </w:r>
    </w:p>
    <w:p w:rsidR="001E700A" w:rsidRDefault="00F128E2" w:rsidP="00F12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Проверочные задания на выявление уровня знаний по заданию №24.</w:t>
      </w:r>
    </w:p>
    <w:p w:rsidR="001E700A" w:rsidRDefault="00F128E2" w:rsidP="00F12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терминологическим разминкам.</w:t>
      </w:r>
    </w:p>
    <w:p w:rsidR="00F128E2" w:rsidRDefault="00F128E2" w:rsidP="00F12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Наблюдение.</w:t>
      </w:r>
    </w:p>
    <w:p w:rsidR="00F128E2" w:rsidRDefault="00F128E2" w:rsidP="00F128E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8E2" w:rsidRDefault="00F128E2" w:rsidP="00F128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показал, что из 11 учащихся затрудняются 7. </w:t>
      </w:r>
    </w:p>
    <w:p w:rsidR="00F128E2" w:rsidRDefault="00F128E2" w:rsidP="00F128E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ah-RU" w:eastAsia="sah-RU"/>
        </w:rPr>
        <w:drawing>
          <wp:inline distT="0" distB="0" distL="0" distR="0">
            <wp:extent cx="5810250" cy="3771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11DC" w:rsidRPr="00221204" w:rsidRDefault="00F128E2" w:rsidP="008011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204">
        <w:rPr>
          <w:rFonts w:ascii="Times New Roman" w:hAnsi="Times New Roman"/>
          <w:sz w:val="24"/>
          <w:szCs w:val="24"/>
        </w:rPr>
        <w:t>После опроса решила провести</w:t>
      </w:r>
      <w:r w:rsidR="008011DC" w:rsidRPr="00221204">
        <w:rPr>
          <w:rFonts w:ascii="Times New Roman" w:hAnsi="Times New Roman"/>
          <w:sz w:val="24"/>
          <w:szCs w:val="24"/>
        </w:rPr>
        <w:t xml:space="preserve"> проверочные </w:t>
      </w:r>
      <w:r w:rsidRPr="00221204">
        <w:rPr>
          <w:rFonts w:ascii="Times New Roman" w:hAnsi="Times New Roman"/>
          <w:sz w:val="24"/>
          <w:szCs w:val="24"/>
        </w:rPr>
        <w:t>задания на выявление уровня знаний по заданию №24.</w:t>
      </w:r>
      <w:r w:rsidR="008011DC" w:rsidRPr="00221204">
        <w:rPr>
          <w:rFonts w:ascii="Times New Roman" w:hAnsi="Times New Roman"/>
          <w:sz w:val="24"/>
          <w:szCs w:val="24"/>
        </w:rPr>
        <w:t xml:space="preserve"> Результат показал, что</w:t>
      </w:r>
      <w:r w:rsidR="00221204" w:rsidRPr="00221204">
        <w:rPr>
          <w:rFonts w:ascii="Times New Roman" w:hAnsi="Times New Roman"/>
          <w:sz w:val="24"/>
          <w:szCs w:val="24"/>
          <w:lang w:val="sah-RU"/>
        </w:rPr>
        <w:t xml:space="preserve"> учащиеся </w:t>
      </w:r>
      <w:r w:rsidR="00221204">
        <w:rPr>
          <w:rFonts w:ascii="Times New Roman" w:hAnsi="Times New Roman"/>
          <w:sz w:val="24"/>
          <w:szCs w:val="24"/>
          <w:lang w:val="sah-RU"/>
        </w:rPr>
        <w:t>получи</w:t>
      </w:r>
      <w:r w:rsidR="00221204" w:rsidRPr="00221204">
        <w:rPr>
          <w:rFonts w:ascii="Times New Roman" w:hAnsi="Times New Roman"/>
          <w:sz w:val="24"/>
          <w:szCs w:val="24"/>
          <w:lang w:val="sah-RU"/>
        </w:rPr>
        <w:t>ли низкие баллы. Средний балл составил 2 из 4-х возможных</w:t>
      </w:r>
      <w:r w:rsidR="00221204">
        <w:rPr>
          <w:rFonts w:ascii="Times New Roman" w:hAnsi="Times New Roman"/>
          <w:sz w:val="24"/>
          <w:szCs w:val="24"/>
          <w:lang w:val="sah-RU"/>
        </w:rPr>
        <w:t>.</w:t>
      </w:r>
    </w:p>
    <w:p w:rsidR="008011DC" w:rsidRDefault="008011DC" w:rsidP="008011D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Нашей общей задачей было получить максимально высокие баллы по этому заданию. Я дала опережающее домашнее задание выучить, повторить термины. </w:t>
      </w:r>
    </w:p>
    <w:p w:rsidR="008011DC" w:rsidRDefault="008011DC" w:rsidP="008011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11DC" w:rsidRPr="008011DC" w:rsidRDefault="008011DC" w:rsidP="009E01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устно читала термины, задача учеников</w:t>
      </w:r>
      <w:r w:rsidR="002B735C">
        <w:rPr>
          <w:rFonts w:ascii="Times New Roman" w:hAnsi="Times New Roman"/>
          <w:sz w:val="24"/>
          <w:szCs w:val="24"/>
        </w:rPr>
        <w:t xml:space="preserve"> состояла в том, чтобы правильно написать термин. После этого на каждом уроке делала терминологическую разминку.</w:t>
      </w:r>
    </w:p>
    <w:p w:rsidR="008011DC" w:rsidRPr="009E012F" w:rsidRDefault="002B735C" w:rsidP="009E012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E012F">
        <w:rPr>
          <w:rFonts w:ascii="Times New Roman" w:hAnsi="Times New Roman"/>
          <w:sz w:val="24"/>
          <w:szCs w:val="24"/>
        </w:rPr>
        <w:lastRenderedPageBreak/>
        <w:t xml:space="preserve">Результат после этих разминок таков: 7 учеников из 11 регулярно получали </w:t>
      </w:r>
      <w:r w:rsidR="009E012F" w:rsidRPr="009E012F">
        <w:rPr>
          <w:rFonts w:ascii="Times New Roman" w:hAnsi="Times New Roman"/>
          <w:sz w:val="24"/>
          <w:szCs w:val="24"/>
        </w:rPr>
        <w:t>баллы 63,63 %</w:t>
      </w:r>
      <w:r w:rsidR="009E012F">
        <w:rPr>
          <w:rFonts w:ascii="Times New Roman" w:hAnsi="Times New Roman"/>
          <w:sz w:val="24"/>
          <w:szCs w:val="24"/>
        </w:rPr>
        <w:t>(от 4 баллов из 6), 4 ученика получали 36,36%(от 1,5 баллов до 3,5).</w:t>
      </w:r>
    </w:p>
    <w:p w:rsidR="002B735C" w:rsidRDefault="002B735C" w:rsidP="008011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ah-RU" w:eastAsia="sah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12F" w:rsidRDefault="009E012F" w:rsidP="009E012F">
      <w:pPr>
        <w:pStyle w:val="a3"/>
        <w:spacing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Ученики, которые получали высокие баллы, делали задания более высокого уровня сложности. </w:t>
      </w:r>
    </w:p>
    <w:p w:rsidR="002B735C" w:rsidRPr="009E012F" w:rsidRDefault="009E012F" w:rsidP="009E012F">
      <w:pPr>
        <w:pStyle w:val="a3"/>
        <w:spacing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систематическая терминологическая разминка дала нам возможнос</w:t>
      </w:r>
      <w:r w:rsidR="00221204">
        <w:rPr>
          <w:rFonts w:ascii="Times New Roman" w:hAnsi="Times New Roman"/>
          <w:sz w:val="24"/>
          <w:szCs w:val="24"/>
        </w:rPr>
        <w:t>ть выучить термины и их примеры</w:t>
      </w:r>
      <w:r w:rsidR="00221204"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2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ченикам понравилась данная разминка. Учащиеся уже без ошибок могли распознавать ИВС, находить их в тексте, в задании №24.</w:t>
      </w: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735C" w:rsidRDefault="002B735C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1C20" w:rsidRDefault="007F1C20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1C20" w:rsidRDefault="007F1C20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1C20" w:rsidRDefault="007F1C20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1C20" w:rsidRDefault="007F1C20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1C20" w:rsidRPr="007F1C20" w:rsidRDefault="007F1C20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B735C" w:rsidRDefault="009E012F" w:rsidP="009E01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Изобразительно-выразительные средства языка</w:t>
      </w: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4294"/>
        <w:gridCol w:w="4579"/>
      </w:tblGrid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Троп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Эпитет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Образное выражение, содержащее непомерное преувеличения размера, силы, значения и т.д. какого-либо явления.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«В сорок солнц закат пылал». (Маяковский)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Метонимия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Выражение, содержащее непомерное преуменьшение размера, силы, значения и т.д. какого-либо явления.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«Ниже тоненькой былиночки надо голову клонить» (Некрасов)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Гипербола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Оборот, состоящий в замене названия предмета или явления описанием их существенных признаков или указанием на их характерные черты.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«Я три тарелки съел». (Крылов)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Перифраза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Слово, определяющее предмет или действие и подчеркивающее в них какое-либо характерное свойство, качество.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Г. «Дредноут боролся, будто живое существо, еще более величественный среди ревущего моря и громовых взрывов». (А.Толстой)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Литота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Это сопоставление двух явлений с тем, чтобы пояснить одно из них при помощи другого.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«Автор  «Героя нашего времени».</w:t>
            </w:r>
          </w:p>
        </w:tc>
      </w:tr>
      <w:tr w:rsidR="008011DC" w:rsidRPr="004C7C4C" w:rsidTr="008011DC">
        <w:tc>
          <w:tcPr>
            <w:tcW w:w="20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Сравнение</w:t>
            </w:r>
          </w:p>
        </w:tc>
        <w:tc>
          <w:tcPr>
            <w:tcW w:w="429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Слово или выражение, которые употребляются в переносном значении на основе внешней или внутренней связи между двумя предметами или явлениями.</w:t>
            </w:r>
          </w:p>
        </w:tc>
        <w:tc>
          <w:tcPr>
            <w:tcW w:w="4579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 «А волны моря с печальным ревом о камень бились». (Горький)</w:t>
            </w:r>
          </w:p>
        </w:tc>
      </w:tr>
    </w:tbl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Изобразительно-выразительные средства языка.</w:t>
      </w: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11DC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222"/>
        <w:gridCol w:w="4542"/>
      </w:tblGrid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Троп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Метафора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Перенесение свойств человека на неодушевленные предметы и отвлеченные понятия.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«Снег валил  с неба пудами».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Олицетворение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Образное выражение, преувеличивающее какое-либо действие, предмет, явление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«Смирились вы, моей весны высокопарные мечтанья». (Пушкин)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lastRenderedPageBreak/>
              <w:t>3. Синекдоха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Использование описания вместо собственного имени или названия.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«Город на Неве приютил Гоголя».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Гипербола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Разновидность метонимии, основанная на перенесении значения с одного явления на другое по признаку количественного отношения между ними.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Г. «Утешится безмолвная печаль…» (Пушкин)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Оксюморон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Это слово или выражение, которое употребляется в переносном значении на основе сходства в каком-либо отношении двух предметов или явлений.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«Грустное веселье продолжалось…»</w:t>
            </w:r>
          </w:p>
        </w:tc>
      </w:tr>
      <w:tr w:rsidR="008011DC" w:rsidRPr="004C7C4C" w:rsidTr="008011DC">
        <w:tc>
          <w:tcPr>
            <w:tcW w:w="2151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Перифраза</w:t>
            </w:r>
          </w:p>
        </w:tc>
        <w:tc>
          <w:tcPr>
            <w:tcW w:w="422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Сочетание контрастных по значению слов создающих, новое понятие или представление.</w:t>
            </w:r>
          </w:p>
        </w:tc>
        <w:tc>
          <w:tcPr>
            <w:tcW w:w="4542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«Все спит – и человек, и зверь, и птица» (Гоголь)</w:t>
            </w:r>
          </w:p>
        </w:tc>
      </w:tr>
    </w:tbl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Стилистические фигуры.</w:t>
      </w: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6"/>
        <w:gridCol w:w="4325"/>
        <w:gridCol w:w="4474"/>
      </w:tblGrid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Анафора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Стилистическая фигура, заключающаяся в пропуске какого-либо подразумеваемого члена предложения.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А. «Швед, русский – колет, рубит, режет, бой барабанный, клики, скрежет, гром пушек, топот, ржанье стон…» (Пушкин)</w:t>
            </w:r>
            <w:proofErr w:type="gramEnd"/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Бессоюзие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Стилистическая фигура, состоящая в подчеркнутом обращении к кому-либо или чему-либо для усиления выразительности речи.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«Молодым везде у нас дорога, старикам везде у нас почет» (Лебедев-Кумач)</w:t>
            </w:r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Параллелизм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Стилистическая фигура, состоящая в намеренном пропуске соединительных союзов между членами предложения или между предложениями.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«Цветы, любовь, деревня,</w:t>
            </w:r>
          </w:p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Праздность. Поля!» (Пушкин)</w:t>
            </w:r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Риторическое обращение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4)  Повторение отдельных слов или оборотов в начале отрывков, из которых строится высказывание.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Г. «Мы села – в пепел, грады – в прах, в мечи – серпы и плуги». ( Жуковский)</w:t>
            </w:r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Эллипсис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5) Расположение членов предложения в особом порядке, нарушающем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обычный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>, так называемый прямой.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Д. «С ужасом думала я, к чему все это приведет» (Пушкин)</w:t>
            </w:r>
          </w:p>
        </w:tc>
      </w:tr>
      <w:tr w:rsidR="008011DC" w:rsidRPr="004C7C4C" w:rsidTr="008011DC">
        <w:tc>
          <w:tcPr>
            <w:tcW w:w="2116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Инверсия</w:t>
            </w:r>
          </w:p>
        </w:tc>
        <w:tc>
          <w:tcPr>
            <w:tcW w:w="4325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Одинаковое синтаксическое построение соседних предложений или отрезков речи.</w:t>
            </w:r>
          </w:p>
        </w:tc>
        <w:tc>
          <w:tcPr>
            <w:tcW w:w="4474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«Клянусь я первым днем творенья, клянусь его последним днем, клянусь позором преступленья и вечной правды торжеством». (Лермонтов)</w:t>
            </w:r>
          </w:p>
        </w:tc>
      </w:tr>
    </w:tbl>
    <w:p w:rsidR="0051703D" w:rsidRDefault="0051703D" w:rsidP="008011DC">
      <w:pPr>
        <w:pStyle w:val="a3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11DC">
        <w:rPr>
          <w:rFonts w:ascii="Times New Roman" w:hAnsi="Times New Roman"/>
          <w:b/>
          <w:sz w:val="24"/>
          <w:szCs w:val="24"/>
        </w:rPr>
        <w:lastRenderedPageBreak/>
        <w:t>Стилистические фигуры.</w:t>
      </w:r>
    </w:p>
    <w:p w:rsidR="008011DC" w:rsidRPr="008011DC" w:rsidRDefault="008011DC" w:rsidP="008011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1DC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4410"/>
        <w:gridCol w:w="4388"/>
      </w:tblGrid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Фигура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4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1. Эпифора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1) Стилистическая фигура, состоящая в намеренном использовании повторяющихся союзов для логического и интонационного подчеркивания соединяемых союзами членов предложения, для усиления выразительности речи.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А. «Где стол был яств, там гроб стоит» (Державин)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2. Умолчание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2) Повторение слов или выражений в конце смежных отрывков (предложений).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Б. «Знаете ли вы украинскую ночь?» (Гоголь)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3. Риторический вопрос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3) Оборот, в котором для усиления выразительности речи резко противопоставляются противоположные понятия.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В. «Мне бы хотелось знать, отчего я титулярный советник? Почему именно титулярный советник?» (Гоголь)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4. Многосоюзие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4) Оборот речи, заключающийся в том, что автор сознательно не до конца выражает мысль, предоставляя читателю самому догадываться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 xml:space="preserve"> невысказанном.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Г. «Приехав домой, </w:t>
            </w:r>
            <w:proofErr w:type="spellStart"/>
            <w:r w:rsidRPr="004C7C4C">
              <w:rPr>
                <w:rFonts w:ascii="Times New Roman" w:hAnsi="Times New Roman"/>
                <w:sz w:val="24"/>
                <w:szCs w:val="24"/>
              </w:rPr>
              <w:t>Лаевский</w:t>
            </w:r>
            <w:proofErr w:type="spellEnd"/>
            <w:r w:rsidRPr="004C7C4C">
              <w:rPr>
                <w:rFonts w:ascii="Times New Roman" w:hAnsi="Times New Roman"/>
                <w:sz w:val="24"/>
                <w:szCs w:val="24"/>
              </w:rPr>
              <w:t xml:space="preserve"> и Надежда Федоровна вошли в свои темные, душные, скучные комнаты» (Чехов)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5. Градация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5) Стилистическая фигура, состоящая в том, что вопрос ставится не с целью получить на него ответ, а чтобы привлечь внимание к тому или иному явлению.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 xml:space="preserve">Д. «Нет, я </w:t>
            </w:r>
            <w:proofErr w:type="gramStart"/>
            <w:r w:rsidRPr="004C7C4C">
              <w:rPr>
                <w:rFonts w:ascii="Times New Roman" w:hAnsi="Times New Roman"/>
                <w:sz w:val="24"/>
                <w:szCs w:val="24"/>
              </w:rPr>
              <w:t>хотел</w:t>
            </w:r>
            <w:proofErr w:type="gramEnd"/>
            <w:r w:rsidRPr="004C7C4C">
              <w:rPr>
                <w:rFonts w:ascii="Times New Roman" w:hAnsi="Times New Roman"/>
                <w:sz w:val="24"/>
                <w:szCs w:val="24"/>
              </w:rPr>
              <w:t>… быть может, вы… я думал, что уж барону время умереть». (Пушкин)</w:t>
            </w:r>
          </w:p>
        </w:tc>
      </w:tr>
      <w:tr w:rsidR="008011DC" w:rsidRPr="004C7C4C" w:rsidTr="008011DC">
        <w:tc>
          <w:tcPr>
            <w:tcW w:w="2117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6. Антитеза</w:t>
            </w:r>
          </w:p>
        </w:tc>
        <w:tc>
          <w:tcPr>
            <w:tcW w:w="4410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6) Стилистическая фигура, состоящая в таком расположении слов, при котором каждое последующее содержит усиливающее значение, благодаря чему создается нарастание производимого впечатления.</w:t>
            </w:r>
          </w:p>
        </w:tc>
        <w:tc>
          <w:tcPr>
            <w:tcW w:w="4388" w:type="dxa"/>
          </w:tcPr>
          <w:p w:rsidR="008011DC" w:rsidRPr="004C7C4C" w:rsidRDefault="008011DC" w:rsidP="00F90C15">
            <w:pPr>
              <w:rPr>
                <w:rFonts w:ascii="Times New Roman" w:hAnsi="Times New Roman"/>
                <w:sz w:val="24"/>
                <w:szCs w:val="24"/>
              </w:rPr>
            </w:pPr>
            <w:r w:rsidRPr="004C7C4C">
              <w:rPr>
                <w:rFonts w:ascii="Times New Roman" w:hAnsi="Times New Roman"/>
                <w:sz w:val="24"/>
                <w:szCs w:val="24"/>
              </w:rPr>
              <w:t>Е. «Тонкий дождь сеялся и на леса, и на поля, и на широкий Днепр». (Гоголь)</w:t>
            </w:r>
          </w:p>
        </w:tc>
      </w:tr>
    </w:tbl>
    <w:p w:rsidR="00F128E2" w:rsidRPr="008011DC" w:rsidRDefault="00F128E2" w:rsidP="008011D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3539"/>
        <w:gridCol w:w="5245"/>
      </w:tblGrid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9E012F">
              <w:rPr>
                <w:rFonts w:ascii="Times New Roman" w:hAnsi="Times New Roman"/>
                <w:b/>
                <w:sz w:val="24"/>
                <w:szCs w:val="32"/>
              </w:rPr>
              <w:t>Троп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9E012F">
              <w:rPr>
                <w:rFonts w:ascii="Times New Roman" w:hAnsi="Times New Roman"/>
                <w:b/>
                <w:sz w:val="24"/>
                <w:szCs w:val="32"/>
              </w:rPr>
              <w:t>Определение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9E012F">
              <w:rPr>
                <w:rFonts w:ascii="Times New Roman" w:hAnsi="Times New Roman"/>
                <w:b/>
                <w:sz w:val="24"/>
                <w:szCs w:val="32"/>
              </w:rPr>
              <w:t>Пример</w:t>
            </w:r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1. </w:t>
            </w:r>
            <w:r w:rsidRPr="009E012F">
              <w:rPr>
                <w:rFonts w:ascii="Times New Roman" w:hAnsi="Times New Roman"/>
                <w:b/>
                <w:bCs/>
                <w:sz w:val="24"/>
                <w:szCs w:val="32"/>
              </w:rPr>
              <w:t>Эпифора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1 использование чужого текста в качестве цитаты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А. электричка, </w:t>
            </w:r>
            <w:proofErr w:type="gramStart"/>
            <w:r w:rsidRPr="009E012F">
              <w:rPr>
                <w:rFonts w:ascii="Times New Roman" w:hAnsi="Times New Roman"/>
                <w:sz w:val="24"/>
                <w:szCs w:val="32"/>
              </w:rPr>
              <w:t>растрёпа</w:t>
            </w:r>
            <w:proofErr w:type="gramEnd"/>
            <w:r w:rsidRPr="009E012F">
              <w:rPr>
                <w:rFonts w:ascii="Times New Roman" w:hAnsi="Times New Roman"/>
                <w:sz w:val="24"/>
                <w:szCs w:val="32"/>
              </w:rPr>
              <w:t>, 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нуднятина</w:t>
            </w:r>
            <w:proofErr w:type="spellEnd"/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2. </w:t>
            </w:r>
            <w:r w:rsidRPr="009E012F">
              <w:rPr>
                <w:rFonts w:ascii="Times New Roman" w:hAnsi="Times New Roman"/>
                <w:b/>
                <w:bCs/>
                <w:sz w:val="24"/>
                <w:szCs w:val="32"/>
              </w:rPr>
              <w:t>Термин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2 стилистически окрашенные слова, 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употребимые</w:t>
            </w:r>
            <w:proofErr w:type="spellEnd"/>
            <w:r w:rsidRPr="009E012F">
              <w:rPr>
                <w:rFonts w:ascii="Times New Roman" w:hAnsi="Times New Roman"/>
                <w:sz w:val="24"/>
                <w:szCs w:val="32"/>
              </w:rPr>
              <w:t xml:space="preserve"> в разговорной речи</w:t>
            </w:r>
          </w:p>
        </w:tc>
        <w:tc>
          <w:tcPr>
            <w:tcW w:w="5245" w:type="dxa"/>
          </w:tcPr>
          <w:p w:rsidR="00A76ADB" w:rsidRDefault="009E012F" w:rsidP="00A76ADB">
            <w:pPr>
              <w:shd w:val="clear" w:color="auto" w:fill="FFFFFF"/>
              <w:spacing w:after="225" w:line="360" w:lineRule="atLeast"/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Б. Ведь звёзды были крупнее,</w:t>
            </w:r>
            <w:r w:rsidRPr="009E012F">
              <w:rPr>
                <w:rFonts w:ascii="Times New Roman" w:hAnsi="Times New Roman"/>
                <w:sz w:val="24"/>
                <w:szCs w:val="32"/>
              </w:rPr>
              <w:br/>
              <w:t>Ведь пахли иначе травы,</w:t>
            </w:r>
          </w:p>
          <w:p w:rsidR="009E012F" w:rsidRPr="009E012F" w:rsidRDefault="009E012F" w:rsidP="00A76ADB">
            <w:pPr>
              <w:shd w:val="clear" w:color="auto" w:fill="FFFFFF"/>
              <w:spacing w:after="225" w:line="360" w:lineRule="atLeast"/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Осенние травы.</w:t>
            </w:r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3. </w:t>
            </w:r>
            <w:r w:rsidRPr="009E012F">
              <w:rPr>
                <w:rFonts w:ascii="Times New Roman" w:hAnsi="Times New Roman"/>
                <w:b/>
                <w:bCs/>
                <w:sz w:val="24"/>
                <w:szCs w:val="32"/>
              </w:rPr>
              <w:t>Цитирование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3слова, сочетания слов, формы словообразования и словоизменения, выходящие за пределы литературной нормы и придающие речи черты упрощенности, 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сниженности</w:t>
            </w:r>
            <w:proofErr w:type="spellEnd"/>
            <w:r w:rsidRPr="009E012F">
              <w:rPr>
                <w:rFonts w:ascii="Times New Roman" w:hAnsi="Times New Roman"/>
                <w:sz w:val="24"/>
                <w:szCs w:val="32"/>
              </w:rPr>
              <w:t>, грубоватости. Широко используется в художественной литературе как экспрессивные элементы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В. Эй, борода! (о человеке с бородой)</w:t>
            </w:r>
          </w:p>
          <w:p w:rsidR="009E012F" w:rsidRPr="009E012F" w:rsidRDefault="009E012F" w:rsidP="00F90C15">
            <w:pPr>
              <w:spacing w:before="225" w:after="225" w:line="300" w:lineRule="atLeast"/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Синие и белые воротнички</w:t>
            </w:r>
          </w:p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4. </w:t>
            </w:r>
            <w:r w:rsidRPr="009E012F">
              <w:rPr>
                <w:rFonts w:ascii="Times New Roman" w:hAnsi="Times New Roman"/>
                <w:b/>
                <w:bCs/>
                <w:sz w:val="24"/>
                <w:szCs w:val="32"/>
              </w:rPr>
              <w:t>Разговорные слова 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4</w:t>
            </w:r>
            <w:proofErr w:type="gramStart"/>
            <w:r w:rsidRPr="009E012F">
              <w:rPr>
                <w:rFonts w:ascii="Times New Roman" w:hAnsi="Times New Roman"/>
                <w:sz w:val="24"/>
                <w:szCs w:val="32"/>
              </w:rPr>
              <w:t xml:space="preserve"> Э</w:t>
            </w:r>
            <w:proofErr w:type="gramEnd"/>
            <w:r w:rsidRPr="009E012F">
              <w:rPr>
                <w:rFonts w:ascii="Times New Roman" w:hAnsi="Times New Roman"/>
                <w:sz w:val="24"/>
                <w:szCs w:val="32"/>
              </w:rPr>
              <w:t>то перенос значения по количественному признаку: когда вместо единственного числа употреблено множественное и наоборот, часть вместо целого.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shd w:val="clear" w:color="auto" w:fill="FFFFFF"/>
              <w:spacing w:line="360" w:lineRule="atLeast"/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Г. давеча, завсегда, тама, здеся, забулдыга, дохлятина, отродясь, 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улыбаюся</w:t>
            </w:r>
            <w:proofErr w:type="spellEnd"/>
            <w:r w:rsidRPr="009E012F">
              <w:rPr>
                <w:rFonts w:ascii="Times New Roman" w:hAnsi="Times New Roman"/>
                <w:sz w:val="24"/>
                <w:szCs w:val="32"/>
              </w:rPr>
              <w:t>, 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ихнего</w:t>
            </w:r>
            <w:proofErr w:type="gramStart"/>
            <w:r w:rsidRPr="009E012F">
              <w:rPr>
                <w:rFonts w:ascii="Times New Roman" w:hAnsi="Times New Roman"/>
                <w:sz w:val="24"/>
                <w:szCs w:val="32"/>
              </w:rPr>
              <w:t>,н</w:t>
            </w:r>
            <w:proofErr w:type="gramEnd"/>
            <w:r w:rsidRPr="009E012F">
              <w:rPr>
                <w:rFonts w:ascii="Times New Roman" w:hAnsi="Times New Roman"/>
                <w:sz w:val="24"/>
                <w:szCs w:val="32"/>
              </w:rPr>
              <w:t>е</w:t>
            </w:r>
            <w:proofErr w:type="spellEnd"/>
            <w:r w:rsidRPr="009E012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 w:rsidRPr="009E012F">
              <w:rPr>
                <w:rFonts w:ascii="Times New Roman" w:hAnsi="Times New Roman"/>
                <w:sz w:val="24"/>
                <w:szCs w:val="32"/>
              </w:rPr>
              <w:t>влазиет</w:t>
            </w:r>
            <w:proofErr w:type="spellEnd"/>
            <w:r w:rsidRPr="009E012F"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5. </w:t>
            </w:r>
            <w:r w:rsidRPr="009E012F">
              <w:rPr>
                <w:rFonts w:ascii="Times New Roman" w:hAnsi="Times New Roman"/>
                <w:b/>
                <w:bCs/>
                <w:sz w:val="24"/>
                <w:szCs w:val="32"/>
              </w:rPr>
              <w:t>Просторечие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5 слово, обозначающее понятие какой-либо профессиональной сферы деятельности либо науки и имеющее в силу этого ограниченное употребление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Д. Поэт сказал: «</w:t>
            </w:r>
            <w:r w:rsidRPr="009E012F">
              <w:rPr>
                <w:rFonts w:ascii="Times New Roman" w:hAnsi="Times New Roman"/>
                <w:i/>
                <w:iCs/>
                <w:sz w:val="24"/>
                <w:szCs w:val="32"/>
              </w:rPr>
              <w:t>Мы все немножко подпираем небосвод</w:t>
            </w:r>
            <w:r w:rsidRPr="009E012F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</w:tr>
      <w:tr w:rsidR="009E012F" w:rsidRPr="009E012F" w:rsidTr="00F90C15">
        <w:tc>
          <w:tcPr>
            <w:tcW w:w="1990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 xml:space="preserve">6. </w:t>
            </w:r>
            <w:r w:rsidRPr="009E012F">
              <w:rPr>
                <w:rFonts w:ascii="Times New Roman" w:hAnsi="Times New Roman"/>
                <w:b/>
                <w:sz w:val="24"/>
                <w:szCs w:val="32"/>
              </w:rPr>
              <w:t>Синекдоха</w:t>
            </w:r>
          </w:p>
        </w:tc>
        <w:tc>
          <w:tcPr>
            <w:tcW w:w="3539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6 Повторение слова или словосочетания в конце соседних предложений с целью привлечь к ним особое внимание:</w:t>
            </w:r>
          </w:p>
        </w:tc>
        <w:tc>
          <w:tcPr>
            <w:tcW w:w="5245" w:type="dxa"/>
          </w:tcPr>
          <w:p w:rsidR="009E012F" w:rsidRPr="009E012F" w:rsidRDefault="009E012F" w:rsidP="00F90C15">
            <w:pPr>
              <w:rPr>
                <w:rFonts w:ascii="Times New Roman" w:hAnsi="Times New Roman"/>
                <w:sz w:val="24"/>
                <w:szCs w:val="32"/>
              </w:rPr>
            </w:pPr>
            <w:r w:rsidRPr="009E012F">
              <w:rPr>
                <w:rFonts w:ascii="Times New Roman" w:hAnsi="Times New Roman"/>
                <w:sz w:val="24"/>
                <w:szCs w:val="32"/>
              </w:rPr>
              <w:t>Е. эпитет, перифраза, анафора, эпифора</w:t>
            </w:r>
          </w:p>
        </w:tc>
      </w:tr>
    </w:tbl>
    <w:p w:rsidR="001E700A" w:rsidRDefault="001E700A" w:rsidP="001E700A">
      <w:pPr>
        <w:spacing w:after="0" w:line="360" w:lineRule="auto"/>
        <w:contextualSpacing/>
        <w:jc w:val="center"/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4294"/>
        <w:gridCol w:w="4579"/>
      </w:tblGrid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012F">
              <w:rPr>
                <w:rFonts w:ascii="Times New Roman" w:hAnsi="Times New Roman"/>
                <w:b/>
                <w:sz w:val="24"/>
              </w:rPr>
              <w:t>Троп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012F">
              <w:rPr>
                <w:rFonts w:ascii="Times New Roman" w:hAnsi="Times New Roman"/>
                <w:b/>
                <w:sz w:val="24"/>
              </w:rPr>
              <w:t>Определение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012F">
              <w:rPr>
                <w:rFonts w:ascii="Times New Roman" w:hAnsi="Times New Roman"/>
                <w:b/>
                <w:sz w:val="24"/>
              </w:rPr>
              <w:t>Пример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1. Парономазия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1) Резкое обвинение 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А. А вы, надменные потомки…подлостью прославленных отцов…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2. Метонимия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2) Повторение одних и тех же слов или близких по смыслу и звуковому составу.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Б. </w:t>
            </w:r>
            <w:proofErr w:type="gramStart"/>
            <w:r w:rsidRPr="009E012F">
              <w:rPr>
                <w:rFonts w:ascii="Times New Roman" w:hAnsi="Times New Roman"/>
                <w:sz w:val="24"/>
              </w:rPr>
              <w:t>Диво-дивное</w:t>
            </w:r>
            <w:proofErr w:type="gramEnd"/>
            <w:r w:rsidRPr="009E012F">
              <w:rPr>
                <w:rFonts w:ascii="Times New Roman" w:hAnsi="Times New Roman"/>
                <w:sz w:val="24"/>
              </w:rPr>
              <w:t>, заплакал-зарыдала.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3. Инвектива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3) Повторение гласных звуков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В. Вся Ивановская площадь шеи вытянула.         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4. Ассонанс 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4) стилистическая фигура, образного сближения слов, схожих по звучанию при частичном совпадении морфемного состава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Г. Пушки с пристани палят…</w:t>
            </w:r>
          </w:p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Пора, перо покоя просит.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5. Тавтология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5) Повторение согласных звуков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Д. Стало в комнате темно.</w:t>
            </w:r>
          </w:p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    Заслоняет слон окно.</w:t>
            </w:r>
          </w:p>
        </w:tc>
      </w:tr>
      <w:tr w:rsidR="009E012F" w:rsidRPr="009E012F" w:rsidTr="00F90C15">
        <w:tc>
          <w:tcPr>
            <w:tcW w:w="2042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 xml:space="preserve">6. Аллитерация </w:t>
            </w:r>
          </w:p>
        </w:tc>
        <w:tc>
          <w:tcPr>
            <w:tcW w:w="4294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6) Слово или выражение, которые употребляются в переносном значении на основе внешней или внутренней связи между двумя предметами или явлениями.</w:t>
            </w:r>
          </w:p>
        </w:tc>
        <w:tc>
          <w:tcPr>
            <w:tcW w:w="4579" w:type="dxa"/>
          </w:tcPr>
          <w:p w:rsidR="009E012F" w:rsidRPr="009E012F" w:rsidRDefault="009E012F" w:rsidP="00F90C15">
            <w:pPr>
              <w:spacing w:after="0"/>
              <w:rPr>
                <w:rFonts w:ascii="Times New Roman" w:hAnsi="Times New Roman"/>
                <w:sz w:val="24"/>
              </w:rPr>
            </w:pPr>
            <w:r w:rsidRPr="009E012F">
              <w:rPr>
                <w:rFonts w:ascii="Times New Roman" w:hAnsi="Times New Roman"/>
                <w:sz w:val="24"/>
              </w:rPr>
              <w:t>Е.  Что же ты не подтягиваешь, да не потягиваешь?</w:t>
            </w:r>
          </w:p>
        </w:tc>
      </w:tr>
    </w:tbl>
    <w:p w:rsidR="009E012F" w:rsidRDefault="009E012F" w:rsidP="009E012F">
      <w:pPr>
        <w:spacing w:after="0" w:line="360" w:lineRule="auto"/>
        <w:contextualSpacing/>
        <w:jc w:val="both"/>
      </w:pPr>
    </w:p>
    <w:sectPr w:rsidR="009E012F" w:rsidSect="008011D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BB2"/>
    <w:multiLevelType w:val="hybridMultilevel"/>
    <w:tmpl w:val="87C4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0E93"/>
    <w:multiLevelType w:val="hybridMultilevel"/>
    <w:tmpl w:val="43C0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AE4"/>
    <w:rsid w:val="00046AE4"/>
    <w:rsid w:val="001E700A"/>
    <w:rsid w:val="00221204"/>
    <w:rsid w:val="002B735C"/>
    <w:rsid w:val="00466D7A"/>
    <w:rsid w:val="0051703D"/>
    <w:rsid w:val="007D6B3E"/>
    <w:rsid w:val="007F1C20"/>
    <w:rsid w:val="008011DC"/>
    <w:rsid w:val="009E012F"/>
    <w:rsid w:val="00A76ADB"/>
    <w:rsid w:val="00B224B3"/>
    <w:rsid w:val="00C62C2D"/>
    <w:rsid w:val="00E56758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ah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Затрудняюсь</c:v>
                </c:pt>
                <c:pt idx="1">
                  <c:v>Умею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63.63</c:v>
                </c:pt>
                <c:pt idx="1">
                  <c:v>36.36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84672"/>
        <c:axId val="118249728"/>
      </c:barChart>
      <c:valAx>
        <c:axId val="1182497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8284672"/>
        <c:crosses val="autoZero"/>
        <c:crossBetween val="between"/>
      </c:valAx>
      <c:catAx>
        <c:axId val="11828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2497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ah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Высокие результаты</c:v>
                </c:pt>
                <c:pt idx="1">
                  <c:v>Низкие результаты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0.63630000000000009</c:v>
                </c:pt>
                <c:pt idx="1">
                  <c:v>0.36360000000000003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505664"/>
        <c:axId val="139507584"/>
      </c:barChart>
      <c:catAx>
        <c:axId val="13950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507584"/>
        <c:crosses val="autoZero"/>
        <c:auto val="1"/>
        <c:lblAlgn val="ctr"/>
        <c:lblOffset val="100"/>
        <c:noMultiLvlLbl val="0"/>
      </c:catAx>
      <c:valAx>
        <c:axId val="13950758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139505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ivgrok</cp:lastModifiedBy>
  <cp:revision>5</cp:revision>
  <dcterms:created xsi:type="dcterms:W3CDTF">2015-04-28T14:10:00Z</dcterms:created>
  <dcterms:modified xsi:type="dcterms:W3CDTF">2020-11-24T09:15:00Z</dcterms:modified>
</cp:coreProperties>
</file>