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98" w:rsidRPr="004F1DE5" w:rsidRDefault="00C06A98" w:rsidP="00C06A98">
      <w:pPr>
        <w:shd w:val="clear" w:color="auto" w:fill="FFFFFF"/>
        <w:spacing w:after="447" w:line="276" w:lineRule="auto"/>
        <w:jc w:val="center"/>
        <w:rPr>
          <w:rFonts w:eastAsia="Times New Roman" w:cs="Times New Roman"/>
          <w:b/>
          <w:color w:val="1F2124"/>
          <w:sz w:val="72"/>
          <w:szCs w:val="72"/>
          <w:lang w:val="tt-RU" w:eastAsia="ru-RU"/>
        </w:rPr>
      </w:pPr>
      <w:r w:rsidRPr="004F1DE5">
        <w:rPr>
          <w:rFonts w:eastAsia="Times New Roman" w:cs="Times New Roman"/>
          <w:b/>
          <w:color w:val="1F2124"/>
          <w:sz w:val="72"/>
          <w:szCs w:val="72"/>
          <w:lang w:val="tt-RU" w:eastAsia="ru-RU"/>
        </w:rPr>
        <w:t>ТАТАР ТЕЛЕН</w:t>
      </w:r>
    </w:p>
    <w:p w:rsidR="00C06A98" w:rsidRPr="004F1DE5" w:rsidRDefault="00C06A98" w:rsidP="00C06A98">
      <w:pPr>
        <w:shd w:val="clear" w:color="auto" w:fill="FFFFFF"/>
        <w:spacing w:after="447" w:line="276" w:lineRule="auto"/>
        <w:jc w:val="center"/>
        <w:rPr>
          <w:rFonts w:eastAsia="Times New Roman" w:cs="Times New Roman"/>
          <w:b/>
          <w:color w:val="1F2124"/>
          <w:sz w:val="72"/>
          <w:szCs w:val="72"/>
          <w:lang w:val="tt-RU" w:eastAsia="ru-RU"/>
        </w:rPr>
      </w:pPr>
      <w:r w:rsidRPr="004F1DE5">
        <w:rPr>
          <w:rFonts w:eastAsia="Times New Roman" w:cs="Times New Roman"/>
          <w:b/>
          <w:color w:val="1F2124"/>
          <w:sz w:val="72"/>
          <w:szCs w:val="72"/>
          <w:lang w:val="tt-RU" w:eastAsia="ru-RU"/>
        </w:rPr>
        <w:t xml:space="preserve"> ДИСТАН</w:t>
      </w:r>
      <w:r w:rsidRPr="004F1DE5">
        <w:rPr>
          <w:rFonts w:eastAsia="Times New Roman" w:cs="Times New Roman"/>
          <w:b/>
          <w:color w:val="1F2124"/>
          <w:sz w:val="72"/>
          <w:szCs w:val="72"/>
          <w:lang w:eastAsia="ru-RU"/>
        </w:rPr>
        <w:t>Ц</w:t>
      </w:r>
      <w:r w:rsidRPr="004F1DE5">
        <w:rPr>
          <w:rFonts w:eastAsia="Times New Roman" w:cs="Times New Roman"/>
          <w:b/>
          <w:color w:val="1F2124"/>
          <w:sz w:val="72"/>
          <w:szCs w:val="72"/>
          <w:lang w:val="tt-RU" w:eastAsia="ru-RU"/>
        </w:rPr>
        <w:t>ИОН УКЫТУ</w:t>
      </w:r>
    </w:p>
    <w:p w:rsidR="0099432A" w:rsidRPr="00240FED" w:rsidRDefault="0099432A" w:rsidP="00240FE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</w:pPr>
      <w:bookmarkStart w:id="0" w:name="_GoBack"/>
      <w:bookmarkEnd w:id="0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Татар теле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укытучылары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изоляция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шартларында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да онлайн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дәресләрендә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белем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бирергә</w:t>
      </w:r>
      <w:proofErr w:type="spellEnd"/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тырыш</w:t>
      </w:r>
      <w:proofErr w:type="spellEnd"/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ты</w:t>
      </w:r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.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Моның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өчен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 xml:space="preserve">күпләребез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WhatsApp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ВКонтакте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челтә</w:t>
      </w:r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рен</w:t>
      </w:r>
      <w:proofErr w:type="spellEnd"/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куллан</w:t>
      </w:r>
      <w:proofErr w:type="spellEnd"/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ды</w:t>
      </w:r>
      <w:r w:rsidR="000B5726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. </w:t>
      </w:r>
      <w:r w:rsidR="000B5726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 xml:space="preserve"> Әмма </w:t>
      </w:r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 xml:space="preserve">иң авыры- </w:t>
      </w:r>
      <w:r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татар телен укыта тор</w:t>
      </w:r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ган махсус электрон платформа булмавы</w:t>
      </w:r>
      <w:r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, булган мәйданчыкларда татар теленә урын табылмаган</w:t>
      </w:r>
      <w:r w:rsidR="00613CF2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лыгы</w:t>
      </w:r>
      <w:r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.</w:t>
      </w:r>
    </w:p>
    <w:p w:rsidR="0099432A" w:rsidRPr="00240FED" w:rsidRDefault="000B5726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Илебез 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мәктәпләре дистанцион рәвештә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белем алып 19-21 нче уку елын тәмамлады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. Русиядә "үзизоляция" тәртибе кертелү сәбәпле, укучылар мәктәпкә йөрмичә генә өйдән дә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рес алды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. Мондый яңа формат, билгеле, күп проблемнар тудыр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ды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, ата-аналар бигрәк тә техник мәсьәләләргә </w:t>
      </w:r>
      <w:r w:rsidR="0099432A" w:rsidRPr="00240FED">
        <w:rPr>
          <w:rFonts w:eastAsia="Times New Roman" w:cs="Times New Roman"/>
          <w:color w:val="A04702"/>
          <w:sz w:val="32"/>
          <w:szCs w:val="32"/>
          <w:u w:val="single"/>
          <w:lang w:val="tt-RU" w:eastAsia="ru-RU"/>
        </w:rPr>
        <w:t>зарлан</w:t>
      </w:r>
      <w:r w:rsidRPr="00240FED">
        <w:rPr>
          <w:rFonts w:eastAsia="Times New Roman" w:cs="Times New Roman"/>
          <w:color w:val="A04702"/>
          <w:sz w:val="32"/>
          <w:szCs w:val="32"/>
          <w:u w:val="single"/>
          <w:lang w:val="tt-RU" w:eastAsia="ru-RU"/>
        </w:rPr>
        <w:t>ды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.</w:t>
      </w:r>
    </w:p>
    <w:p w:rsidR="0099432A" w:rsidRPr="00240FED" w:rsidRDefault="0099432A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eastAsia="ru-RU"/>
        </w:rPr>
      </w:pP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мәгариф һәм фән министрлыгы үз сайтында дистанцион укыту өчен методик киңәшләр чыгарды.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Шулар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арасында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дистанцион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укыту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мөмкинлеген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биргән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ресурслар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 </w:t>
      </w:r>
      <w:proofErr w:type="spellStart"/>
      <w:r w:rsidR="007D6DEA" w:rsidRPr="00240FED">
        <w:rPr>
          <w:rFonts w:eastAsia="Times New Roman" w:cs="Times New Roman"/>
          <w:color w:val="1F2124"/>
          <w:sz w:val="32"/>
          <w:szCs w:val="32"/>
          <w:lang w:eastAsia="ru-RU"/>
        </w:rPr>
        <w:fldChar w:fldCharType="begin"/>
      </w:r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instrText xml:space="preserve"> HYPERLINK "http://mon.tatarstan.ru/rus/obrazovatelnie-onlayn-platformi-i-tsifrovie.htm" \t "_blank" </w:instrText>
      </w:r>
      <w:r w:rsidR="007D6DEA" w:rsidRPr="00240FED">
        <w:rPr>
          <w:rFonts w:eastAsia="Times New Roman" w:cs="Times New Roman"/>
          <w:color w:val="1F2124"/>
          <w:sz w:val="32"/>
          <w:szCs w:val="32"/>
          <w:lang w:eastAsia="ru-RU"/>
        </w:rPr>
        <w:fldChar w:fldCharType="separate"/>
      </w:r>
      <w:r w:rsidRPr="00240FED">
        <w:rPr>
          <w:rFonts w:eastAsia="Times New Roman" w:cs="Times New Roman"/>
          <w:color w:val="A04702"/>
          <w:sz w:val="32"/>
          <w:szCs w:val="32"/>
          <w:u w:val="single"/>
          <w:lang w:eastAsia="ru-RU"/>
        </w:rPr>
        <w:t>исемлеге</w:t>
      </w:r>
      <w:proofErr w:type="spellEnd"/>
      <w:r w:rsidRPr="00240FED">
        <w:rPr>
          <w:rFonts w:eastAsia="Times New Roman" w:cs="Times New Roman"/>
          <w:color w:val="A04702"/>
          <w:sz w:val="32"/>
          <w:szCs w:val="32"/>
          <w:lang w:eastAsia="ru-RU"/>
        </w:rPr>
        <w:t> </w:t>
      </w:r>
      <w:proofErr w:type="spellStart"/>
      <w:r w:rsidR="007D6DEA" w:rsidRPr="00240FED">
        <w:rPr>
          <w:rFonts w:eastAsia="Times New Roman" w:cs="Times New Roman"/>
          <w:color w:val="1F2124"/>
          <w:sz w:val="32"/>
          <w:szCs w:val="32"/>
          <w:lang w:eastAsia="ru-RU"/>
        </w:rPr>
        <w:fldChar w:fldCharType="end"/>
      </w:r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бар.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Исемлектә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дәүләтнеке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дәүләткә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якын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булган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һәм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хосусый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платформалар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тәкъдим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ител</w:t>
      </w:r>
      <w:proofErr w:type="spellEnd"/>
      <w:r w:rsidR="00613CF2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де</w:t>
      </w:r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.</w:t>
      </w:r>
    </w:p>
    <w:p w:rsidR="0099432A" w:rsidRPr="00240FED" w:rsidRDefault="000B5726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eastAsia="ru-RU"/>
        </w:rPr>
      </w:pP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 Бу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исемлек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тә </w:t>
      </w:r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 татар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теленнән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яки татар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телендә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бер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ресурс та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булмавын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ачыклады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. </w:t>
      </w:r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"</w:t>
      </w:r>
      <w:proofErr w:type="spellStart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Учи.ру</w:t>
      </w:r>
      <w:proofErr w:type="spellEnd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", "</w:t>
      </w:r>
      <w:proofErr w:type="spellStart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Фоксфорд</w:t>
      </w:r>
      <w:proofErr w:type="spellEnd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", "</w:t>
      </w:r>
      <w:proofErr w:type="spellStart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ЯКласс</w:t>
      </w:r>
      <w:proofErr w:type="spellEnd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", "</w:t>
      </w:r>
      <w:proofErr w:type="spellStart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Инфошкола</w:t>
      </w:r>
      <w:proofErr w:type="spellEnd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"</w:t>
      </w:r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 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кебек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ресурслар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төрле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фәннәрне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темаларны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үзлектән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һәм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дистанцион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үзләштерү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мөмкинлеген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бирә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ләкин аларның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берсендә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татар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телле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курс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юк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.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Кайбер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платформаларда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контентның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күп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өлеше түләүле.</w:t>
      </w:r>
    </w:p>
    <w:p w:rsidR="000B5726" w:rsidRPr="00240FED" w:rsidRDefault="000B5726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Шуның өчен </w:t>
      </w:r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күпчелек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татар теле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дәресләре</w:t>
      </w:r>
      <w:proofErr w:type="spellEnd"/>
      <w:r w:rsidR="00613CF2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н</w:t>
      </w:r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WhatsApp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мессенджеры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ярдәмендә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үткәр</w:t>
      </w:r>
      <w:proofErr w:type="spellEnd"/>
      <w:r w:rsidR="00613CF2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дек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. биремнәрне шуннан гына җибәр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еп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, укучылар да шуннан җавап бир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де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. Skype, Zoom</w:t>
      </w:r>
      <w:r w:rsidR="00285281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, Джетси МЕЕТ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кебек он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лайн платформаларны да кулланып  укытуны оештырдык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. </w:t>
      </w:r>
    </w:p>
    <w:p w:rsidR="0099432A" w:rsidRPr="00240FED" w:rsidRDefault="0099432A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Дистанцион уку вакытында програмны җиңеләйтү, җиңелрәк биремнәр ясату татар теленә генә түгел, башка фәннәргә дә</w:t>
      </w:r>
      <w:r w:rsidR="000B5726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кагылды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, ди Русия 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lastRenderedPageBreak/>
        <w:t>күләмендә  шундый күрсәтмә бирелде: програмнарны җиңеләйтү, өй эшләрен мөмкин кадәр киметү. Бөтен фәннәрдән програмны кыскарту, гадиләштерү максаты куелды. Дәрестә укучылар алдында басып торып, теманы аңлату – бер әйбер, ә Zoom аша аңлату – бөтенләй икенче нәрсә, ә инде баланың үзенә мөстәкыйль эш бирү – өченче нәрсә</w:t>
      </w:r>
      <w:r w:rsidR="00613CF2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"</w:t>
      </w:r>
    </w:p>
    <w:p w:rsidR="0099432A" w:rsidRPr="00240FED" w:rsidRDefault="00613CF2" w:rsidP="00240FE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Шуның өчен 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төрлечә эш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ләп карадык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: 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кайбер сыйныфларда(көчлерәк)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бөтен материалны тулаем үтәргә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тырыштык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, 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кайсыларында 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гадиләштер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дек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, ә 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кайбер 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дәрестә укучыларны күбрәк җыр-моң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га тарттык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. Мәсәлә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н, 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спектакль карарга кушып, соңыннан аның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буенча фикер алышу оештырдык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, биремнә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р эшләдек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. Яки укучылар аудиокитап тыңлый икән, 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сорауларга җавап, рәсем төшерү кебек 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алымнарның </w:t>
      </w:r>
      <w:r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кулландык</w:t>
      </w:r>
    </w:p>
    <w:p w:rsidR="0099432A" w:rsidRPr="00240FED" w:rsidRDefault="0099432A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eastAsia="ru-RU"/>
        </w:rPr>
      </w:pPr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Татар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телен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дистанцион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ничек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укытып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була</w:t>
      </w:r>
      <w:proofErr w:type="spellEnd"/>
      <w:r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?</w:t>
      </w:r>
    </w:p>
    <w:p w:rsidR="00613CF2" w:rsidRPr="00240FED" w:rsidRDefault="0099432A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proofErr w:type="spellStart"/>
      <w:proofErr w:type="gram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бүгенге</w:t>
      </w:r>
      <w:proofErr w:type="spellEnd"/>
      <w:proofErr w:type="gram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вазгыятьтә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татар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телен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дистанцион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укытуда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нинди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ресурслар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платформалар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кулланып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була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r w:rsidR="00613CF2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>:</w:t>
      </w:r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</w:p>
    <w:p w:rsidR="0099432A" w:rsidRPr="00C06A98" w:rsidRDefault="00C06A98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hyperlink r:id="rId5" w:tgtFrame="_blank" w:history="1">
        <w:r w:rsidR="0099432A" w:rsidRPr="00240FED">
          <w:rPr>
            <w:rFonts w:eastAsia="Times New Roman" w:cs="Times New Roman"/>
            <w:b/>
            <w:bCs/>
            <w:color w:val="A04702"/>
            <w:sz w:val="32"/>
            <w:szCs w:val="32"/>
            <w:u w:val="single"/>
            <w:lang w:val="tt-RU" w:eastAsia="ru-RU"/>
          </w:rPr>
          <w:t>"Ана теле"</w:t>
        </w:r>
      </w:hyperlink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 сайты.</w:t>
      </w:r>
      <w:r w:rsidR="0099432A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 2013 елдан бирле эшләп килгән, Татарстан хөкүмәте финанслаган бу портал телне үзлектән өйрәнү мөмкинлеген бирә. </w:t>
      </w:r>
      <w:r w:rsidR="0099432A" w:rsidRPr="00C06A98">
        <w:rPr>
          <w:rFonts w:eastAsia="Times New Roman" w:cs="Times New Roman"/>
          <w:color w:val="1F2124"/>
          <w:sz w:val="32"/>
          <w:szCs w:val="32"/>
          <w:lang w:val="tt-RU" w:eastAsia="ru-RU"/>
        </w:rPr>
        <w:t>Укытучылар аны дистанцион рәвештә бирем бирү өчен куллана ала. Проектның өстенлекле ягы – аның видео һәм аудио материалына бай булуы, җитешсезлекләр ягыннан – контент күбрәк олыларга юнәлгән, аерым темалар мәктәп укучыларына актуаль булмаска мөмкин.</w:t>
      </w:r>
    </w:p>
    <w:p w:rsidR="0099432A" w:rsidRPr="00C06A98" w:rsidRDefault="00C06A98" w:rsidP="00240FED">
      <w:pPr>
        <w:numPr>
          <w:ilvl w:val="0"/>
          <w:numId w:val="1"/>
        </w:numPr>
        <w:shd w:val="clear" w:color="auto" w:fill="FFFFFF"/>
        <w:spacing w:after="149" w:line="276" w:lineRule="auto"/>
        <w:ind w:left="0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hyperlink r:id="rId6" w:tgtFrame="_blank" w:history="1">
        <w:r w:rsidR="0099432A" w:rsidRPr="00C06A98">
          <w:rPr>
            <w:rFonts w:eastAsia="Times New Roman" w:cs="Times New Roman"/>
            <w:b/>
            <w:bCs/>
            <w:color w:val="A04702"/>
            <w:sz w:val="32"/>
            <w:szCs w:val="32"/>
            <w:u w:val="single"/>
            <w:lang w:val="tt-RU" w:eastAsia="ru-RU"/>
          </w:rPr>
          <w:t>"Сәлам" дәреслеге</w:t>
        </w:r>
      </w:hyperlink>
      <w:r w:rsidR="0099432A" w:rsidRPr="00C06A98">
        <w:rPr>
          <w:rFonts w:eastAsia="Times New Roman" w:cs="Times New Roman"/>
          <w:b/>
          <w:bCs/>
          <w:color w:val="1F2124"/>
          <w:sz w:val="32"/>
          <w:szCs w:val="32"/>
          <w:lang w:val="tt-RU" w:eastAsia="ru-RU"/>
        </w:rPr>
        <w:t> сайты.</w:t>
      </w:r>
      <w:r w:rsidR="0099432A" w:rsidRPr="00C06A98">
        <w:rPr>
          <w:rFonts w:eastAsia="Times New Roman" w:cs="Times New Roman"/>
          <w:color w:val="1F2124"/>
          <w:sz w:val="32"/>
          <w:szCs w:val="32"/>
          <w:lang w:val="tt-RU" w:eastAsia="ru-RU"/>
        </w:rPr>
        <w:t> Урыс телле укучыларга юнәлгән, заманча укыту алымнары кулланылган дәреслек, 2016 елдан гамәлгә куелган. Сайтта 1-4нче сыйныф материаллары гына урнашкан, аларга аудиолар, видеолар, интерактив биремнәр тәкъдим ителә. Урта һәм югары мәктәп өчен биремнәр әлегә юк. Сайт урыс телле укучыларга гына юнәлгән.​</w:t>
      </w:r>
    </w:p>
    <w:p w:rsidR="0099432A" w:rsidRPr="00240FED" w:rsidRDefault="00C06A98" w:rsidP="00240FED">
      <w:pPr>
        <w:numPr>
          <w:ilvl w:val="0"/>
          <w:numId w:val="1"/>
        </w:numPr>
        <w:shd w:val="clear" w:color="auto" w:fill="FFFFFF"/>
        <w:spacing w:after="149" w:line="276" w:lineRule="auto"/>
        <w:ind w:left="0"/>
        <w:jc w:val="both"/>
        <w:rPr>
          <w:rFonts w:eastAsia="Times New Roman" w:cs="Times New Roman"/>
          <w:color w:val="1F2124"/>
          <w:sz w:val="32"/>
          <w:szCs w:val="32"/>
          <w:lang w:eastAsia="ru-RU"/>
        </w:rPr>
      </w:pPr>
      <w:hyperlink r:id="rId7" w:tgtFrame="_blank" w:history="1">
        <w:r w:rsidR="0099432A" w:rsidRPr="00240FED">
          <w:rPr>
            <w:rFonts w:eastAsia="Times New Roman" w:cs="Times New Roman"/>
            <w:b/>
            <w:bCs/>
            <w:color w:val="A04702"/>
            <w:sz w:val="32"/>
            <w:szCs w:val="32"/>
            <w:u w:val="single"/>
            <w:lang w:eastAsia="ru-RU"/>
          </w:rPr>
          <w:t>TATARSCHOOL</w:t>
        </w:r>
      </w:hyperlink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 порталы.</w:t>
      </w:r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 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Татармультфильм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оешмасы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әзерләгән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дәреслекләргә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мультимедиа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кушымтасы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.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Башлангыч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сыйныф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татар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телле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укучыларга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интерактив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биремнәр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аудиолы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текстлар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тәкъдим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ителә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.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Соңгы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елларда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яңартылмый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.</w:t>
      </w:r>
    </w:p>
    <w:p w:rsidR="0099432A" w:rsidRPr="00240FED" w:rsidRDefault="00C06A98" w:rsidP="00240FED">
      <w:pPr>
        <w:numPr>
          <w:ilvl w:val="0"/>
          <w:numId w:val="1"/>
        </w:numPr>
        <w:shd w:val="clear" w:color="auto" w:fill="FFFFFF"/>
        <w:spacing w:after="149" w:line="276" w:lineRule="auto"/>
        <w:ind w:left="0"/>
        <w:jc w:val="both"/>
        <w:rPr>
          <w:rFonts w:eastAsia="Times New Roman" w:cs="Times New Roman"/>
          <w:color w:val="1F2124"/>
          <w:sz w:val="32"/>
          <w:szCs w:val="32"/>
          <w:lang w:eastAsia="ru-RU"/>
        </w:rPr>
      </w:pPr>
      <w:hyperlink r:id="rId8" w:tgtFrame="_blank" w:history="1">
        <w:r w:rsidR="0099432A" w:rsidRPr="00240FED">
          <w:rPr>
            <w:rFonts w:eastAsia="Times New Roman" w:cs="Times New Roman"/>
            <w:b/>
            <w:bCs/>
            <w:color w:val="A04702"/>
            <w:sz w:val="32"/>
            <w:szCs w:val="32"/>
            <w:u w:val="single"/>
            <w:lang w:eastAsia="ru-RU"/>
          </w:rPr>
          <w:t>"Татар иле"</w:t>
        </w:r>
      </w:hyperlink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 </w:t>
      </w:r>
      <w:proofErr w:type="spellStart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энциклопедиясе</w:t>
      </w:r>
      <w:proofErr w:type="spellEnd"/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 xml:space="preserve"> сайты.</w:t>
      </w:r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 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Укучыларга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файдалы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мәкаләләр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җыентыгын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тәкъдим итә.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Сайтта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әдәби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уку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хрестоматияләре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урнашкан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.</w:t>
      </w:r>
    </w:p>
    <w:p w:rsidR="0099432A" w:rsidRPr="00240FED" w:rsidRDefault="00C06A98" w:rsidP="00240FED">
      <w:pPr>
        <w:numPr>
          <w:ilvl w:val="0"/>
          <w:numId w:val="1"/>
        </w:numPr>
        <w:shd w:val="clear" w:color="auto" w:fill="FFFFFF"/>
        <w:spacing w:after="149" w:line="276" w:lineRule="auto"/>
        <w:ind w:left="0"/>
        <w:jc w:val="both"/>
        <w:rPr>
          <w:rFonts w:eastAsia="Times New Roman" w:cs="Times New Roman"/>
          <w:color w:val="1F2124"/>
          <w:sz w:val="32"/>
          <w:szCs w:val="32"/>
          <w:lang w:eastAsia="ru-RU"/>
        </w:rPr>
      </w:pPr>
      <w:hyperlink r:id="rId9" w:tgtFrame="_blank" w:history="1">
        <w:r w:rsidR="0099432A" w:rsidRPr="00240FED">
          <w:rPr>
            <w:rFonts w:eastAsia="Times New Roman" w:cs="Times New Roman"/>
            <w:b/>
            <w:bCs/>
            <w:color w:val="A04702"/>
            <w:sz w:val="32"/>
            <w:szCs w:val="32"/>
            <w:u w:val="single"/>
            <w:lang w:eastAsia="ru-RU"/>
          </w:rPr>
          <w:t xml:space="preserve">Әйдә! </w:t>
        </w:r>
        <w:proofErr w:type="spellStart"/>
        <w:r w:rsidR="0099432A" w:rsidRPr="00240FED">
          <w:rPr>
            <w:rFonts w:eastAsia="Times New Roman" w:cs="Times New Roman"/>
            <w:b/>
            <w:bCs/>
            <w:color w:val="A04702"/>
            <w:sz w:val="32"/>
            <w:szCs w:val="32"/>
            <w:u w:val="single"/>
            <w:lang w:eastAsia="ru-RU"/>
          </w:rPr>
          <w:t>Online</w:t>
        </w:r>
        <w:proofErr w:type="spellEnd"/>
      </w:hyperlink>
      <w:r w:rsidR="0099432A" w:rsidRPr="00240FED">
        <w:rPr>
          <w:rFonts w:eastAsia="Times New Roman" w:cs="Times New Roman"/>
          <w:b/>
          <w:bCs/>
          <w:color w:val="1F2124"/>
          <w:sz w:val="32"/>
          <w:szCs w:val="32"/>
          <w:lang w:eastAsia="ru-RU"/>
        </w:rPr>
        <w:t> проекты.</w:t>
      </w:r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 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Азатлык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радиосы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татар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телен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өйрәнүчеләр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өчен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алып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барган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ресурс. Татар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телен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онлайн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өйрәнү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курслары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аудиолар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видеолар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кызыклы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тестлар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аудиолы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һәм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биремле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әдәби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әсәрләр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кебек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контент </w:t>
      </w:r>
      <w:proofErr w:type="spellStart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тупланган</w:t>
      </w:r>
      <w:proofErr w:type="spellEnd"/>
      <w:r w:rsidR="0099432A" w:rsidRPr="00240FED">
        <w:rPr>
          <w:rFonts w:eastAsia="Times New Roman" w:cs="Times New Roman"/>
          <w:color w:val="1F2124"/>
          <w:sz w:val="32"/>
          <w:szCs w:val="32"/>
          <w:lang w:eastAsia="ru-RU"/>
        </w:rPr>
        <w:t>.</w:t>
      </w:r>
    </w:p>
    <w:p w:rsidR="00240FED" w:rsidRPr="00240FED" w:rsidRDefault="0099432A" w:rsidP="00240FE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1F2124"/>
          <w:sz w:val="32"/>
          <w:szCs w:val="32"/>
          <w:lang w:val="tt-RU" w:eastAsia="ru-RU"/>
        </w:rPr>
      </w:pP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Болар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–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күп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очракта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татар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телен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мөстәкыйль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рәвештә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өйрәнер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өчен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булдырылган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проектлар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. Мәктәпләр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өчен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дә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эчтәлек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ягыннан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сыйфатлы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балалар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өчен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кызыклы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заманча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технологияләрне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кулланып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ясалган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электрон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платформалар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әлегә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юк</w:t>
      </w:r>
      <w:proofErr w:type="spellEnd"/>
      <w:r w:rsidRPr="00240FED">
        <w:rPr>
          <w:rFonts w:eastAsia="Times New Roman" w:cs="Times New Roman"/>
          <w:color w:val="1F2124"/>
          <w:sz w:val="32"/>
          <w:szCs w:val="32"/>
          <w:lang w:eastAsia="ru-RU"/>
        </w:rPr>
        <w:t>.</w:t>
      </w:r>
      <w:r w:rsidR="00EF5A8D" w:rsidRPr="00240FED">
        <w:rPr>
          <w:rFonts w:eastAsia="Times New Roman" w:cs="Times New Roman"/>
          <w:color w:val="1F2124"/>
          <w:sz w:val="32"/>
          <w:szCs w:val="32"/>
          <w:lang w:eastAsia="ru-RU"/>
        </w:rPr>
        <w:t xml:space="preserve"> </w:t>
      </w:r>
      <w:r w:rsidR="00EF5A8D" w:rsidRPr="00240FED">
        <w:rPr>
          <w:rFonts w:eastAsia="Times New Roman" w:cs="Times New Roman"/>
          <w:color w:val="1F2124"/>
          <w:sz w:val="32"/>
          <w:szCs w:val="32"/>
          <w:lang w:val="tt-RU" w:eastAsia="ru-RU"/>
        </w:rPr>
        <w:t xml:space="preserve"> </w:t>
      </w:r>
    </w:p>
    <w:p w:rsidR="00240FED" w:rsidRPr="00240FED" w:rsidRDefault="00240FED" w:rsidP="00240FE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1F2124"/>
          <w:sz w:val="32"/>
          <w:szCs w:val="32"/>
          <w:lang w:val="tt-RU" w:eastAsia="ru-RU"/>
        </w:rPr>
      </w:pPr>
    </w:p>
    <w:p w:rsidR="00EF5A8D" w:rsidRPr="00240FED" w:rsidRDefault="00EF5A8D" w:rsidP="00240FE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404040"/>
          <w:sz w:val="32"/>
          <w:szCs w:val="32"/>
          <w:lang w:eastAsia="ru-RU"/>
        </w:rPr>
      </w:pPr>
      <w:r w:rsidRPr="00240FED">
        <w:rPr>
          <w:rFonts w:eastAsia="Times New Roman" w:cs="Times New Roman"/>
          <w:color w:val="404040"/>
          <w:sz w:val="32"/>
          <w:szCs w:val="32"/>
          <w:lang w:val="tt-RU" w:eastAsia="ru-RU"/>
        </w:rPr>
        <w:t xml:space="preserve">Әмма һәр укытучының милли-төбәк компонентына таянып төзелгән үз дидактик материаллары да җитәрлек. </w:t>
      </w:r>
      <w:r w:rsidRPr="00C06A98">
        <w:rPr>
          <w:rFonts w:eastAsia="Times New Roman" w:cs="Times New Roman"/>
          <w:color w:val="404040"/>
          <w:sz w:val="32"/>
          <w:szCs w:val="32"/>
          <w:lang w:val="tt-RU" w:eastAsia="ru-RU"/>
        </w:rPr>
        <w:t xml:space="preserve">Аларны интерактив формага күчерү – заман таләбе. LearningApps.org конструкторы бу проблеманы чишәргә ярдәм итә.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Интерактив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материаллар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әзерләү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өчен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конструктор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аңлаешлы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программалаштыру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буенча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өстәмә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белемнәр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таләп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итми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.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Анда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эшли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башлау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өчен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сайтта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теркәлү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җитә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.</w:t>
      </w:r>
    </w:p>
    <w:p w:rsidR="00EF5A8D" w:rsidRPr="00240FED" w:rsidRDefault="00EF5A8D" w:rsidP="00240FED">
      <w:pPr>
        <w:shd w:val="clear" w:color="auto" w:fill="FFFFFF"/>
        <w:spacing w:after="360" w:line="276" w:lineRule="auto"/>
        <w:jc w:val="both"/>
        <w:textAlignment w:val="baseline"/>
        <w:rPr>
          <w:rFonts w:eastAsia="Times New Roman" w:cs="Times New Roman"/>
          <w:color w:val="404040"/>
          <w:sz w:val="32"/>
          <w:szCs w:val="32"/>
          <w:lang w:eastAsia="ru-RU"/>
        </w:rPr>
      </w:pPr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learningapps.org – Швейцария һәм Германия университеты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галимнәренең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уртак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проекты. [7,1]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сайтта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60-ка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якын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интерактив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бирем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ясап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була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.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Иң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киң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таралган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функцияләр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: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төшеп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калган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сүзләрне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тыныш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билгеләрен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өстәп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язу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парларны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туры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китерү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тәртип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буенча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тезү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төркемнәргә-парларга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аеру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схемада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картада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тиешле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терминны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кую/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язу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филвордлар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кроссвордлар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викториналар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ясау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һ.б.</w:t>
      </w:r>
    </w:p>
    <w:p w:rsidR="00EF5A8D" w:rsidRPr="00240FED" w:rsidRDefault="00EF5A8D" w:rsidP="00240FED">
      <w:pPr>
        <w:shd w:val="clear" w:color="auto" w:fill="FFFFFF"/>
        <w:spacing w:after="360" w:line="276" w:lineRule="auto"/>
        <w:jc w:val="both"/>
        <w:textAlignment w:val="baseline"/>
        <w:rPr>
          <w:rFonts w:eastAsia="Times New Roman" w:cs="Times New Roman"/>
          <w:color w:val="404040"/>
          <w:sz w:val="32"/>
          <w:szCs w:val="32"/>
          <w:lang w:val="tt-RU" w:eastAsia="ru-RU"/>
        </w:rPr>
      </w:pP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Әзер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биремнәрне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бәяләү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критерийларына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уенның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аңлаешлы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кыска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орфография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һәм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пунктуация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кагыйдәләренә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буйсынган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булуы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керә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.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Биремне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үтәгәч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,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мактау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сүзе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белән үсендерү дә төп таләпләрнең берсе.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Сүз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байлыгын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баету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өчен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, «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Синонимнар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сүзлеге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», «Татар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теленең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фразеологик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әйтелмәләр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»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сүзлекләрен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файдаланабыз</w:t>
      </w:r>
      <w:proofErr w:type="spellEnd"/>
      <w:r w:rsidRPr="00240FED">
        <w:rPr>
          <w:rFonts w:eastAsia="Times New Roman" w:cs="Times New Roman"/>
          <w:color w:val="404040"/>
          <w:sz w:val="32"/>
          <w:szCs w:val="32"/>
          <w:lang w:eastAsia="ru-RU"/>
        </w:rPr>
        <w:t>.</w:t>
      </w:r>
      <w:r w:rsidR="00240FED" w:rsidRPr="00240FED">
        <w:rPr>
          <w:rFonts w:eastAsia="Times New Roman" w:cs="Times New Roman"/>
          <w:color w:val="404040"/>
          <w:sz w:val="32"/>
          <w:szCs w:val="32"/>
          <w:lang w:val="tt-RU" w:eastAsia="ru-RU"/>
        </w:rPr>
        <w:t xml:space="preserve"> Шулай ук AITeacher сайты да бик кызыклы гына . монда  укытучы үзе дәрес төзи, биремнәр, тестлар , видеолар беркетә ала. Укучылар да сайтка кереп укытучы биргән эшне күрә. Эшләп җибәргәч, укытучыга шунда ук тикшергә мөмкинчелек бар.</w:t>
      </w:r>
    </w:p>
    <w:p w:rsidR="00EF5A8D" w:rsidRPr="00C06A98" w:rsidRDefault="00EF5A8D" w:rsidP="00240FED">
      <w:pPr>
        <w:shd w:val="clear" w:color="auto" w:fill="FFFFFF"/>
        <w:spacing w:after="360" w:line="276" w:lineRule="auto"/>
        <w:jc w:val="both"/>
        <w:textAlignment w:val="baseline"/>
        <w:rPr>
          <w:rFonts w:eastAsia="Times New Roman" w:cs="Times New Roman"/>
          <w:color w:val="404040"/>
          <w:sz w:val="32"/>
          <w:szCs w:val="32"/>
          <w:lang w:val="tt-RU" w:eastAsia="ru-RU"/>
        </w:rPr>
      </w:pPr>
      <w:r w:rsidRPr="00C06A98">
        <w:rPr>
          <w:rFonts w:eastAsia="Times New Roman" w:cs="Times New Roman"/>
          <w:color w:val="404040"/>
          <w:sz w:val="32"/>
          <w:szCs w:val="32"/>
          <w:lang w:val="tt-RU" w:eastAsia="ru-RU"/>
        </w:rPr>
        <w:lastRenderedPageBreak/>
        <w:t>XXI гасыр укытучысы булу – ул сиңа йөкләнгән вазифа, бурыч. Сиңа белдерелгән ышаныч. Бу ышанычны аклар өчен тырышырга, хезмәт куярга һәм, иң мөһиме, балаларны кызыксындыра алып, үз юлыңны сайларга, үзеңә дә үсештә булырга кирәк.</w:t>
      </w:r>
    </w:p>
    <w:p w:rsidR="0099432A" w:rsidRDefault="0099432A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</w:p>
    <w:p w:rsidR="00240FED" w:rsidRDefault="00240FED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</w:p>
    <w:p w:rsidR="00240FED" w:rsidRDefault="00240FED" w:rsidP="00240FED">
      <w:pPr>
        <w:shd w:val="clear" w:color="auto" w:fill="FFFFFF"/>
        <w:spacing w:after="447" w:line="276" w:lineRule="auto"/>
        <w:jc w:val="both"/>
        <w:rPr>
          <w:rFonts w:eastAsia="Times New Roman" w:cs="Times New Roman"/>
          <w:color w:val="1F2124"/>
          <w:sz w:val="32"/>
          <w:szCs w:val="32"/>
          <w:lang w:val="tt-RU" w:eastAsia="ru-RU"/>
        </w:rPr>
      </w:pPr>
    </w:p>
    <w:p w:rsidR="004F1DE5" w:rsidRDefault="004F1DE5" w:rsidP="004F1DE5">
      <w:pPr>
        <w:shd w:val="clear" w:color="auto" w:fill="FFFFFF"/>
        <w:spacing w:after="447" w:line="276" w:lineRule="auto"/>
        <w:jc w:val="center"/>
        <w:rPr>
          <w:rFonts w:eastAsia="Times New Roman" w:cs="Times New Roman"/>
          <w:b/>
          <w:color w:val="1F2124"/>
          <w:sz w:val="72"/>
          <w:szCs w:val="72"/>
          <w:lang w:val="tt-RU" w:eastAsia="ru-RU"/>
        </w:rPr>
      </w:pPr>
    </w:p>
    <w:p w:rsidR="004F1DE5" w:rsidRDefault="004F1DE5" w:rsidP="004F1DE5">
      <w:pPr>
        <w:shd w:val="clear" w:color="auto" w:fill="FFFFFF"/>
        <w:spacing w:after="447" w:line="276" w:lineRule="auto"/>
        <w:jc w:val="center"/>
        <w:rPr>
          <w:rFonts w:eastAsia="Times New Roman" w:cs="Times New Roman"/>
          <w:b/>
          <w:color w:val="1F2124"/>
          <w:sz w:val="72"/>
          <w:szCs w:val="72"/>
          <w:lang w:val="tt-RU" w:eastAsia="ru-RU"/>
        </w:rPr>
      </w:pPr>
    </w:p>
    <w:p w:rsidR="00C34DD5" w:rsidRPr="00240FED" w:rsidRDefault="00C34DD5" w:rsidP="00240FED">
      <w:pPr>
        <w:spacing w:line="276" w:lineRule="auto"/>
        <w:jc w:val="both"/>
        <w:rPr>
          <w:rFonts w:cs="Times New Roman"/>
          <w:sz w:val="32"/>
          <w:szCs w:val="32"/>
        </w:rPr>
      </w:pPr>
    </w:p>
    <w:sectPr w:rsidR="00C34DD5" w:rsidRPr="00240FED" w:rsidSect="00F7749D">
      <w:pgSz w:w="11906" w:h="16838"/>
      <w:pgMar w:top="851" w:right="45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302FC"/>
    <w:multiLevelType w:val="multilevel"/>
    <w:tmpl w:val="32E6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32A"/>
    <w:rsid w:val="000B5726"/>
    <w:rsid w:val="00240FED"/>
    <w:rsid w:val="00285281"/>
    <w:rsid w:val="004F1DE5"/>
    <w:rsid w:val="00613CF2"/>
    <w:rsid w:val="007D6DEA"/>
    <w:rsid w:val="0099432A"/>
    <w:rsid w:val="00A43602"/>
    <w:rsid w:val="00C06A98"/>
    <w:rsid w:val="00C34DD5"/>
    <w:rsid w:val="00EF5A8D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4BC8-A880-461C-BE61-5EE8352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D5"/>
  </w:style>
  <w:style w:type="paragraph" w:styleId="4">
    <w:name w:val="heading 4"/>
    <w:basedOn w:val="a"/>
    <w:link w:val="40"/>
    <w:uiPriority w:val="9"/>
    <w:qFormat/>
    <w:rsid w:val="0099432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432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3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32A"/>
  </w:style>
  <w:style w:type="character" w:styleId="a4">
    <w:name w:val="Hyperlink"/>
    <w:basedOn w:val="a0"/>
    <w:uiPriority w:val="99"/>
    <w:semiHidden/>
    <w:unhideWhenUsed/>
    <w:rsid w:val="0099432A"/>
    <w:rPr>
      <w:color w:val="0000FF"/>
      <w:u w:val="single"/>
    </w:rPr>
  </w:style>
  <w:style w:type="character" w:customStyle="1" w:styleId="also-readtext--label">
    <w:name w:val="also-read__text--label"/>
    <w:basedOn w:val="a0"/>
    <w:rsid w:val="0099432A"/>
  </w:style>
  <w:style w:type="character" w:styleId="a5">
    <w:name w:val="Strong"/>
    <w:basedOn w:val="a0"/>
    <w:uiPriority w:val="22"/>
    <w:qFormat/>
    <w:rsid w:val="0099432A"/>
    <w:rPr>
      <w:b/>
      <w:bCs/>
    </w:rPr>
  </w:style>
  <w:style w:type="character" w:customStyle="1" w:styleId="1">
    <w:name w:val="Название объекта1"/>
    <w:basedOn w:val="a0"/>
    <w:rsid w:val="0099432A"/>
  </w:style>
  <w:style w:type="character" w:styleId="a6">
    <w:name w:val="Emphasis"/>
    <w:basedOn w:val="a0"/>
    <w:uiPriority w:val="20"/>
    <w:qFormat/>
    <w:rsid w:val="0099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4219">
                      <w:marLeft w:val="0"/>
                      <w:marRight w:val="0"/>
                      <w:marTop w:val="0"/>
                      <w:marBottom w:val="447"/>
                      <w:divBdr>
                        <w:top w:val="single" w:sz="12" w:space="11" w:color="EC68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4999">
                          <w:marLeft w:val="30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246966">
                  <w:marLeft w:val="397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0763">
                  <w:marLeft w:val="397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0631">
                      <w:marLeft w:val="0"/>
                      <w:marRight w:val="0"/>
                      <w:marTop w:val="0"/>
                      <w:marBottom w:val="447"/>
                      <w:divBdr>
                        <w:top w:val="single" w:sz="12" w:space="11" w:color="EC68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534">
                          <w:marLeft w:val="30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75543">
                  <w:marLeft w:val="397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8169">
                  <w:marLeft w:val="397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536">
                  <w:marLeft w:val="397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ile.tat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tar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am.tat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atele.ef.com/partner/anat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atliq.org/e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2020-08-26T06:07:00Z</cp:lastPrinted>
  <dcterms:created xsi:type="dcterms:W3CDTF">2020-08-23T18:11:00Z</dcterms:created>
  <dcterms:modified xsi:type="dcterms:W3CDTF">2020-11-16T17:08:00Z</dcterms:modified>
</cp:coreProperties>
</file>