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3198" w:rsidRDefault="00F23198" w:rsidP="00F2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198">
        <w:rPr>
          <w:rFonts w:ascii="Times New Roman" w:hAnsi="Times New Roman" w:cs="Times New Roman"/>
          <w:sz w:val="28"/>
          <w:szCs w:val="28"/>
        </w:rPr>
        <w:t>Ранняя христианская и Византийская живопись (300-1300гг)</w:t>
      </w:r>
    </w:p>
    <w:p w:rsidR="00F23198" w:rsidRPr="00F23198" w:rsidRDefault="00F23198" w:rsidP="00F23198">
      <w:pPr>
        <w:pStyle w:val="a3"/>
        <w:shd w:val="clear" w:color="auto" w:fill="EFEAE5"/>
        <w:spacing w:before="0" w:beforeAutospacing="0"/>
        <w:rPr>
          <w:color w:val="111111"/>
          <w:sz w:val="28"/>
          <w:szCs w:val="28"/>
        </w:rPr>
      </w:pPr>
      <w:r w:rsidRPr="00F23198">
        <w:rPr>
          <w:color w:val="111111"/>
          <w:sz w:val="28"/>
          <w:szCs w:val="28"/>
        </w:rPr>
        <w:t>Римская империя пошла на спад в 4 веке н.э. В то же время набирало силу христианство. В 313 году римский император Константин официально признал религию и сам принял христианство.</w:t>
      </w:r>
    </w:p>
    <w:p w:rsidR="00F23198" w:rsidRPr="00F23198" w:rsidRDefault="00F23198" w:rsidP="00F23198">
      <w:pPr>
        <w:pStyle w:val="a3"/>
        <w:shd w:val="clear" w:color="auto" w:fill="EFEAE5"/>
        <w:spacing w:before="0" w:beforeAutospacing="0"/>
        <w:rPr>
          <w:color w:val="111111"/>
          <w:sz w:val="28"/>
          <w:szCs w:val="28"/>
        </w:rPr>
      </w:pPr>
      <w:r w:rsidRPr="00F23198">
        <w:rPr>
          <w:color w:val="111111"/>
          <w:sz w:val="28"/>
          <w:szCs w:val="28"/>
        </w:rPr>
        <w:t>Возникновение христианства сильно повлияло на искусство. Художникам было поручено украсить стены церквей фресками и мозаикой. Они делали панно в церковных часовнях, иллюстрировали и украшали церковные книги. Под влиянием Церкви, художники должны были как можно яснее сообщать об учениях христианства.</w:t>
      </w:r>
    </w:p>
    <w:p w:rsidR="00F23198" w:rsidRPr="00F23198" w:rsidRDefault="00F23198" w:rsidP="00F23198">
      <w:pPr>
        <w:pStyle w:val="a3"/>
        <w:shd w:val="clear" w:color="auto" w:fill="EFEAE5"/>
        <w:spacing w:before="0" w:beforeAutospacing="0"/>
        <w:rPr>
          <w:color w:val="111111"/>
          <w:sz w:val="28"/>
          <w:szCs w:val="28"/>
        </w:rPr>
      </w:pPr>
      <w:r w:rsidRPr="00F23198">
        <w:rPr>
          <w:color w:val="111111"/>
          <w:sz w:val="28"/>
          <w:szCs w:val="28"/>
        </w:rPr>
        <w:t>Ранние христиане и византийские художники продолжили технику мозаики, о которой они узнали от греков. Маленькие плоские кусочки цветного стекла или камня устанавливались на влажный цемент или штукатурку. Иногда использовались другие твёрдые материалы, такие как кусочки испечённой глины или скорлупа. В итальянской мозаике цвета особенно глубоки и полны. Итальянские художники делали фон кусками позолоченного стекла. Они изображали человеческие фигуры в богатых цветах на фоне сверкающего золота. Общий эффект получался плоским, декоративным и не реалистичным.</w:t>
      </w:r>
    </w:p>
    <w:p w:rsidR="00F23198" w:rsidRPr="00F23198" w:rsidRDefault="00F23198" w:rsidP="00F23198">
      <w:pPr>
        <w:pStyle w:val="a3"/>
        <w:shd w:val="clear" w:color="auto" w:fill="EFEAE5"/>
        <w:spacing w:before="0" w:beforeAutospacing="0"/>
        <w:rPr>
          <w:color w:val="111111"/>
          <w:sz w:val="28"/>
          <w:szCs w:val="28"/>
        </w:rPr>
      </w:pPr>
      <w:r w:rsidRPr="00F23198">
        <w:rPr>
          <w:color w:val="111111"/>
          <w:sz w:val="28"/>
          <w:szCs w:val="28"/>
        </w:rPr>
        <w:t>Мозаики византийских художников часто были ещё менее реалистичными и ещё более декоративными, чем мотивы ранних христиан. «Византийское» – это название, данное стилю искусства, которое развивалось вокруг древнего города Византии (ныне Стамбул, Турция). Мозаичная техника идеально соответствовала византийскому вкусу для великолепно украшенных церквей. Знаменитые мозаики Феодоры и Юстиниана, изготовленные около 547 г. н.э., демонстрируют вкус к богатству. Ювелирные изделия на фигурах блестят, а цветные придворные платья сверкают на фоне блестящего золота. Византийские художники также использовали золото на фресках и панелях. Золото и другие драгоценные материалы использовались в средние века, чтобы отделить духовные предметы от повседневного мира.</w:t>
      </w:r>
    </w:p>
    <w:p w:rsidR="00F23198" w:rsidRPr="00F23198" w:rsidRDefault="00F23198">
      <w:pPr>
        <w:rPr>
          <w:rFonts w:ascii="Times New Roman" w:hAnsi="Times New Roman" w:cs="Times New Roman"/>
          <w:sz w:val="28"/>
          <w:szCs w:val="28"/>
        </w:rPr>
      </w:pPr>
    </w:p>
    <w:sectPr w:rsidR="00F23198" w:rsidRPr="00F2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3198"/>
    <w:rsid w:val="00F2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2020-10-20T16:27:00Z</dcterms:created>
  <dcterms:modified xsi:type="dcterms:W3CDTF">2020-10-20T16:28:00Z</dcterms:modified>
</cp:coreProperties>
</file>