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4D" w:rsidRDefault="0034184D" w:rsidP="00750338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34184D" w:rsidRDefault="00750338" w:rsidP="00750338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 xml:space="preserve"> Кононенко Алла Юрьевна</w:t>
      </w:r>
    </w:p>
    <w:p w:rsidR="00750338" w:rsidRDefault="00750338" w:rsidP="00750338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 xml:space="preserve"> учитель </w:t>
      </w:r>
      <w:r w:rsidR="0034184D">
        <w:rPr>
          <w:color w:val="333333"/>
        </w:rPr>
        <w:t xml:space="preserve">изобразительного искусства </w:t>
      </w:r>
      <w:r>
        <w:rPr>
          <w:color w:val="333333"/>
        </w:rPr>
        <w:t xml:space="preserve">и черчения </w:t>
      </w:r>
    </w:p>
    <w:p w:rsidR="00750338" w:rsidRDefault="00750338" w:rsidP="00750338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ГБОУ «ИТШ №777» г.</w:t>
      </w:r>
      <w:r w:rsidR="003964E9">
        <w:rPr>
          <w:color w:val="333333"/>
        </w:rPr>
        <w:t xml:space="preserve"> </w:t>
      </w:r>
      <w:r>
        <w:rPr>
          <w:color w:val="333333"/>
        </w:rPr>
        <w:t>Санкт-Петербург</w:t>
      </w:r>
    </w:p>
    <w:p w:rsidR="0034184D" w:rsidRDefault="0034184D" w:rsidP="0034184D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34184D" w:rsidRPr="0034184D" w:rsidRDefault="0034184D" w:rsidP="0034184D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34184D">
        <w:rPr>
          <w:b/>
          <w:color w:val="333333"/>
        </w:rPr>
        <w:t>Педагогические технологии</w:t>
      </w:r>
      <w:r>
        <w:rPr>
          <w:b/>
          <w:color w:val="333333"/>
        </w:rPr>
        <w:t xml:space="preserve"> </w:t>
      </w:r>
      <w:r w:rsidRPr="0034184D">
        <w:rPr>
          <w:b/>
          <w:color w:val="333333"/>
        </w:rPr>
        <w:t>урока черчения</w:t>
      </w:r>
    </w:p>
    <w:p w:rsidR="0034184D" w:rsidRDefault="0034184D" w:rsidP="00750338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D3534F" w:rsidRPr="000471C9" w:rsidRDefault="003964E9" w:rsidP="000471C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471C9">
        <w:rPr>
          <w:color w:val="333333"/>
        </w:rPr>
        <w:t xml:space="preserve">      </w:t>
      </w:r>
      <w:r w:rsidR="00D3534F" w:rsidRPr="000471C9">
        <w:rPr>
          <w:color w:val="333333"/>
        </w:rPr>
        <w:t>Процессы модернизации российского образования не могли не изменить подходы к организации современного урока</w:t>
      </w:r>
      <w:r w:rsidRPr="000471C9">
        <w:rPr>
          <w:color w:val="333333"/>
        </w:rPr>
        <w:t>, и урока черчения в частности</w:t>
      </w:r>
      <w:r w:rsidR="00D3534F" w:rsidRPr="000471C9">
        <w:rPr>
          <w:color w:val="333333"/>
        </w:rPr>
        <w:t>. Урок в современной школе был и остается основной организационной формой учебного процесса. На уроке осуществляется реализация образовательных, воспитательных и развивающих задач, к уроку предъявляются дидактические, психологические, гигиенические, технологические и иные требования. Каждый урок должен быть хорошо спланирован и подготовлен.</w:t>
      </w:r>
    </w:p>
    <w:p w:rsidR="00D3534F" w:rsidRPr="000471C9" w:rsidRDefault="00D3534F" w:rsidP="000471C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471C9">
        <w:rPr>
          <w:color w:val="333333"/>
        </w:rPr>
        <w:t>     Уроки отличаются друг от друга типом и структурой. В педагогической и методической литературе предлагается несколько различных подходов классификации уроков. Наиболее употребительной является классификация по основным дидактическим целям, согласно которой различаются следующие типы уроков:</w:t>
      </w:r>
      <w:r w:rsidR="00750338" w:rsidRPr="000471C9">
        <w:rPr>
          <w:color w:val="333333"/>
        </w:rPr>
        <w:t xml:space="preserve"> </w:t>
      </w:r>
      <w:r w:rsidRPr="000471C9">
        <w:rPr>
          <w:color w:val="333333"/>
        </w:rPr>
        <w:t>Урок сообщений новых знаний;</w:t>
      </w:r>
      <w:r w:rsidR="00750338" w:rsidRPr="000471C9">
        <w:rPr>
          <w:color w:val="333333"/>
        </w:rPr>
        <w:t xml:space="preserve"> </w:t>
      </w:r>
      <w:r w:rsidRPr="000471C9">
        <w:rPr>
          <w:color w:val="333333"/>
        </w:rPr>
        <w:t>Урок закрепления;</w:t>
      </w:r>
      <w:r w:rsidR="00750338" w:rsidRPr="000471C9">
        <w:rPr>
          <w:color w:val="333333"/>
        </w:rPr>
        <w:t xml:space="preserve"> </w:t>
      </w:r>
      <w:r w:rsidRPr="000471C9">
        <w:rPr>
          <w:color w:val="333333"/>
        </w:rPr>
        <w:t>Урок применения знаний и умений;</w:t>
      </w:r>
      <w:r w:rsidR="00750338" w:rsidRPr="000471C9">
        <w:rPr>
          <w:color w:val="333333"/>
        </w:rPr>
        <w:t xml:space="preserve"> </w:t>
      </w:r>
      <w:r w:rsidRPr="000471C9">
        <w:rPr>
          <w:color w:val="333333"/>
        </w:rPr>
        <w:t>Урок обобщения и систематизации знаний;</w:t>
      </w:r>
      <w:r w:rsidR="00750338" w:rsidRPr="000471C9">
        <w:rPr>
          <w:color w:val="333333"/>
        </w:rPr>
        <w:t xml:space="preserve"> </w:t>
      </w:r>
      <w:r w:rsidRPr="000471C9">
        <w:rPr>
          <w:color w:val="333333"/>
        </w:rPr>
        <w:t>Урок проверки и коррекции знаний и умений;</w:t>
      </w:r>
      <w:r w:rsidR="00750338" w:rsidRPr="000471C9">
        <w:rPr>
          <w:color w:val="333333"/>
        </w:rPr>
        <w:t xml:space="preserve"> </w:t>
      </w:r>
      <w:r w:rsidRPr="000471C9">
        <w:rPr>
          <w:color w:val="333333"/>
        </w:rPr>
        <w:t>Комбинирован</w:t>
      </w:r>
      <w:r w:rsidR="00750338" w:rsidRPr="000471C9">
        <w:rPr>
          <w:color w:val="333333"/>
        </w:rPr>
        <w:t xml:space="preserve">ный урок (урок смешанного типа). </w:t>
      </w:r>
      <w:r w:rsidRPr="000471C9">
        <w:rPr>
          <w:color w:val="333333"/>
        </w:rPr>
        <w:t>Все перечисленные типы уроков широко используются в практике преподавания черчения. Урок изучения нового материала является основным типом урока, который решает такую дидактическую задачу, как усвоение знаний.</w:t>
      </w:r>
    </w:p>
    <w:p w:rsidR="00D3534F" w:rsidRPr="000471C9" w:rsidRDefault="00D3534F" w:rsidP="000471C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471C9">
        <w:rPr>
          <w:color w:val="333333"/>
        </w:rPr>
        <w:t>    Тип урока определяется его основной</w:t>
      </w:r>
      <w:r w:rsidR="00B014E8" w:rsidRPr="000471C9">
        <w:rPr>
          <w:color w:val="333333"/>
        </w:rPr>
        <w:t xml:space="preserve"> дидактической целью. Так, для </w:t>
      </w:r>
      <w:r w:rsidRPr="000471C9">
        <w:rPr>
          <w:color w:val="333333"/>
        </w:rPr>
        <w:t>урока, на котором изучается новый материал, основной дидактической целью будет являться усвоение новых понятий. Все другие цели данного урока, например, закрепление ранее изученных понятий, носят вспомогательный характер по отношению к главной дидактической цели.</w:t>
      </w:r>
    </w:p>
    <w:p w:rsidR="00D3534F" w:rsidRPr="000471C9" w:rsidRDefault="00D3534F" w:rsidP="000471C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471C9">
        <w:rPr>
          <w:color w:val="333333"/>
        </w:rPr>
        <w:t>       Для развития творческого мышления учащихся и приобщения к исследовательской деятельности применяется структура проблемного урока.</w:t>
      </w:r>
    </w:p>
    <w:p w:rsidR="00D3534F" w:rsidRPr="000471C9" w:rsidRDefault="00D3534F" w:rsidP="000471C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471C9">
        <w:rPr>
          <w:color w:val="333333"/>
        </w:rPr>
        <w:t>    Применение различных типов уроков, их сочетание и сменяемость в учебном процессе определяются дидактическими целями и содержанием учебного материала.</w:t>
      </w:r>
    </w:p>
    <w:p w:rsidR="00B3564F" w:rsidRPr="000471C9" w:rsidRDefault="00B3564F" w:rsidP="000471C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471C9">
        <w:rPr>
          <w:color w:val="333333"/>
        </w:rPr>
        <w:t xml:space="preserve"> Для активизации познавательной активности обучающихся на уроке, учителю необходимо </w:t>
      </w:r>
      <w:proofErr w:type="gramStart"/>
      <w:r w:rsidRPr="000471C9">
        <w:rPr>
          <w:color w:val="333333"/>
        </w:rPr>
        <w:t>использовать  педагогические</w:t>
      </w:r>
      <w:proofErr w:type="gramEnd"/>
      <w:r w:rsidRPr="000471C9">
        <w:rPr>
          <w:color w:val="333333"/>
        </w:rPr>
        <w:t xml:space="preserve"> технологии</w:t>
      </w:r>
      <w:r w:rsidR="000471C9" w:rsidRPr="000471C9">
        <w:rPr>
          <w:color w:val="333333"/>
        </w:rPr>
        <w:t>, используемые на разных этап урока черчения</w:t>
      </w:r>
      <w:r w:rsidRPr="000471C9">
        <w:rPr>
          <w:color w:val="333333"/>
        </w:rPr>
        <w:t>.  На своих уроках широко применяю следующие:</w:t>
      </w:r>
    </w:p>
    <w:p w:rsidR="00B3564F" w:rsidRPr="000471C9" w:rsidRDefault="00D3534F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rPr>
          <w:color w:val="333333"/>
        </w:rPr>
        <w:t xml:space="preserve">    </w:t>
      </w:r>
      <w:r w:rsidR="00B3564F" w:rsidRPr="000471C9">
        <w:rPr>
          <w:b/>
          <w:bCs/>
        </w:rPr>
        <w:t xml:space="preserve">Технология проблемного обучения. </w:t>
      </w:r>
      <w:r w:rsidR="00B3564F" w:rsidRPr="000471C9">
        <w:t>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происходит творческое овладение профессиональными знаниями, умениями и навыками, развитие мыслительных и творческих способностей.</w:t>
      </w:r>
    </w:p>
    <w:p w:rsidR="00B3564F" w:rsidRPr="000471C9" w:rsidRDefault="00B3564F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rPr>
          <w:u w:val="single"/>
        </w:rPr>
        <w:t>Проблемное обучение</w:t>
      </w:r>
      <w:r w:rsidRPr="000471C9">
        <w:t> позволяет ставить ученика в позицию исследователя, учит его анализировать ситуацию, обосновывать её, пробуждать у него интерес к её нерешенным задачам. Проблемное обучение использую на этапах сообщения темы и целей урока и самостоятельной работы учащихся. Создаю проблемную ситуацию на уроке – удивление, затруднение. Использование технологии проблемного обучения позволяет повысить качество образования учащихся. Учащиеся не получают готовые знания, а в результате постановки проблемной ситуации начинают поиск решения, открывая новые знания самостоятельно. Затем, обязательное проговаривание алгоритма решения и применение его на практике при выполнении самостоятельной работы. Это плодотворно сказывается на отношении школьника к учению.</w:t>
      </w:r>
    </w:p>
    <w:p w:rsidR="00B3564F" w:rsidRPr="000471C9" w:rsidRDefault="00CF37D5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rPr>
          <w:b/>
          <w:bCs/>
        </w:rPr>
        <w:t xml:space="preserve"> </w:t>
      </w:r>
      <w:r w:rsidR="00B3564F" w:rsidRPr="000471C9">
        <w:t> </w:t>
      </w:r>
      <w:r w:rsidR="00B3564F" w:rsidRPr="000471C9">
        <w:rPr>
          <w:b/>
          <w:bCs/>
        </w:rPr>
        <w:t>Проектная технология</w:t>
      </w:r>
      <w:r w:rsidRPr="000471C9">
        <w:rPr>
          <w:b/>
          <w:bCs/>
        </w:rPr>
        <w:t xml:space="preserve">. </w:t>
      </w:r>
      <w:r w:rsidR="00B3564F" w:rsidRPr="000471C9">
        <w:t>Большие возможности в этом плане открывает проектная деятельность учащихся, направленная на становление личности ребенка через активные способы действия.</w:t>
      </w:r>
      <w:r w:rsidRPr="000471C9">
        <w:t xml:space="preserve"> </w:t>
      </w:r>
      <w:r w:rsidR="00B3564F" w:rsidRPr="000471C9">
        <w:t>Метод проектов я использую в своей педагогической работе уже в течение нескольких лет при обучении проекционному черчению.</w:t>
      </w:r>
      <w:r w:rsidRPr="000471C9">
        <w:t xml:space="preserve"> </w:t>
      </w:r>
      <w:r w:rsidR="00B3564F" w:rsidRPr="000471C9">
        <w:t xml:space="preserve">Очевидно, что получить </w:t>
      </w:r>
      <w:r w:rsidR="00B3564F" w:rsidRPr="000471C9">
        <w:lastRenderedPageBreak/>
        <w:t>основы профессиональных знаний ученик сможет только тогда, когда ему будет предоставлена возможность свободного творческого развития.</w:t>
      </w:r>
      <w:r w:rsidR="00B3564F" w:rsidRPr="000471C9">
        <w:br/>
        <w:t>К положительным факторам проектной деятельности можно отнести:</w:t>
      </w:r>
      <w:r w:rsidRPr="000471C9">
        <w:t xml:space="preserve"> </w:t>
      </w:r>
      <w:r w:rsidR="00B3564F" w:rsidRPr="000471C9">
        <w:t>развитие способности к активной практической деятельности;</w:t>
      </w:r>
      <w:r w:rsidRPr="000471C9">
        <w:t xml:space="preserve"> </w:t>
      </w:r>
      <w:r w:rsidR="00B3564F" w:rsidRPr="000471C9">
        <w:t>создание условий для отношений сотрудничества между учителем и учеником, совместной творческой деятельности учителя и учеников, способствующей демократизации учебно-воспитательного процесса, о чем свидетельствуют приложен</w:t>
      </w:r>
      <w:r w:rsidRPr="000471C9">
        <w:t xml:space="preserve">ные рефераты и проекты учащихся; </w:t>
      </w:r>
      <w:r w:rsidR="00B3564F" w:rsidRPr="000471C9">
        <w:t>проектная деятельность позволяет учителю осуществлять индивидуальный подход к каждому ученику, распределять обязанности в группах по</w:t>
      </w:r>
      <w:r w:rsidRPr="000471C9">
        <w:t xml:space="preserve"> способностям и интересам детей; </w:t>
      </w:r>
      <w:r w:rsidR="00B3564F" w:rsidRPr="000471C9">
        <w:t>создание ситуаций, при которых ученик, не обнаруживающий особых успехов в обучении, имеет возможность тесного общен</w:t>
      </w:r>
      <w:r w:rsidRPr="000471C9">
        <w:t xml:space="preserve">ия с более способными учениками; </w:t>
      </w:r>
      <w:r w:rsidR="00B3564F" w:rsidRPr="000471C9">
        <w:t>поиск возможных точек соприкосновения фантазии с реальностью.</w:t>
      </w:r>
    </w:p>
    <w:p w:rsidR="00B3564F" w:rsidRPr="000471C9" w:rsidRDefault="00B3564F" w:rsidP="000471C9">
      <w:pPr>
        <w:pStyle w:val="a3"/>
        <w:spacing w:before="0" w:beforeAutospacing="0" w:after="0" w:afterAutospacing="0"/>
        <w:jc w:val="both"/>
      </w:pPr>
      <w:r w:rsidRPr="000471C9">
        <w:t>Кардинальное отличие проективного обучения от классических методов заключается в том, что, на разных этапах учащиеся действуют самостоятельно (учитель выступает в роли консультанта).</w:t>
      </w:r>
      <w:r w:rsidR="00CF37D5" w:rsidRPr="000471C9">
        <w:t xml:space="preserve"> </w:t>
      </w:r>
      <w:r w:rsidRPr="000471C9">
        <w:t>Считаю необходимым использовать связь предмета с жизнью, а значит проводить профориентацию на уроках.</w:t>
      </w:r>
    </w:p>
    <w:p w:rsidR="00B3564F" w:rsidRPr="000471C9" w:rsidRDefault="00B3564F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rPr>
          <w:b/>
          <w:bCs/>
        </w:rPr>
        <w:t>Технология интерактивного обучения</w:t>
      </w:r>
      <w:r w:rsidR="00CF37D5" w:rsidRPr="000471C9">
        <w:rPr>
          <w:b/>
          <w:bCs/>
        </w:rPr>
        <w:t xml:space="preserve">. </w:t>
      </w:r>
      <w:r w:rsidRPr="000471C9">
        <w:t>Среди современных педагогических технологий одной из наиболее эффективных мне представляется технология, при которой у учащихся формируется активный подход к процессу обучения, т.е. умение самостоятельно получать новую информацию, перерабатывать полученные знания, ставить и решать проблемные вопросы, создавая при этом ситуацию успеха.</w:t>
      </w:r>
      <w:r w:rsidR="00CF37D5" w:rsidRPr="000471C9">
        <w:t xml:space="preserve"> </w:t>
      </w:r>
      <w:r w:rsidRPr="000471C9">
        <w:t>Таковым является интерактивное обучение. Интерактивность – способность находиться в режиме взаимодействия, диалога с кем-то.</w:t>
      </w:r>
      <w:r w:rsidR="00CF37D5" w:rsidRPr="000471C9">
        <w:t xml:space="preserve"> </w:t>
      </w:r>
      <w:r w:rsidRPr="000471C9">
        <w:t>Существует большое многообразие интерактивных методик. Одной из самых распространённых форм интерактивного обучения является работа в группах.</w:t>
      </w:r>
    </w:p>
    <w:p w:rsidR="00B3564F" w:rsidRPr="000471C9" w:rsidRDefault="00B3564F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t>Данная технология:</w:t>
      </w:r>
      <w:r w:rsidR="00CF37D5" w:rsidRPr="000471C9">
        <w:t xml:space="preserve"> с</w:t>
      </w:r>
      <w:r w:rsidRPr="000471C9">
        <w:t>пособствуе</w:t>
      </w:r>
      <w:r w:rsidR="00CF37D5" w:rsidRPr="000471C9">
        <w:t>т активизации учебного процесса; п</w:t>
      </w:r>
      <w:r w:rsidRPr="000471C9">
        <w:t>озволяет достичь высокого уровня усвоения содержания.</w:t>
      </w:r>
    </w:p>
    <w:p w:rsidR="00B3564F" w:rsidRPr="000471C9" w:rsidRDefault="00B3564F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rPr>
          <w:b/>
          <w:bCs/>
        </w:rPr>
        <w:t>Групповые технологии как коллективная деятельность предполагает:</w:t>
      </w:r>
      <w:r w:rsidR="000471C9" w:rsidRPr="000471C9">
        <w:rPr>
          <w:b/>
          <w:bCs/>
        </w:rPr>
        <w:t xml:space="preserve"> </w:t>
      </w:r>
      <w:r w:rsidRPr="000471C9">
        <w:t>организацию совместных действий, ведущую к активизации учебно-познавательного процесса;</w:t>
      </w:r>
      <w:r w:rsidR="000471C9" w:rsidRPr="000471C9">
        <w:t xml:space="preserve"> </w:t>
      </w:r>
      <w:r w:rsidRPr="000471C9">
        <w:t>распределение действий и операций;</w:t>
      </w:r>
      <w:r w:rsidR="000471C9" w:rsidRPr="000471C9">
        <w:t xml:space="preserve"> </w:t>
      </w:r>
      <w:r w:rsidRPr="000471C9">
        <w:t>коммуникацию, общение;</w:t>
      </w:r>
      <w:r w:rsidR="000471C9" w:rsidRPr="000471C9">
        <w:t xml:space="preserve"> </w:t>
      </w:r>
      <w:r w:rsidRPr="000471C9">
        <w:t>взаимопонимание – диктуется характером включения учащихся в совместную деятельность;</w:t>
      </w:r>
      <w:r w:rsidR="000471C9" w:rsidRPr="000471C9">
        <w:t xml:space="preserve"> </w:t>
      </w:r>
      <w:r w:rsidRPr="000471C9">
        <w:t>рефлексию.</w:t>
      </w:r>
    </w:p>
    <w:p w:rsidR="00B3564F" w:rsidRPr="000471C9" w:rsidRDefault="000471C9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t xml:space="preserve">   </w:t>
      </w:r>
      <w:r w:rsidR="00B3564F" w:rsidRPr="000471C9">
        <w:t xml:space="preserve">Эффективность групповых форм работы во многом зависит от состава группы и содержания предлагаемых задач. На уроках черчения чаще применяется группа из двух сидящих за одной партой учащихся. Психологи иногда называют такие пары диадами. </w:t>
      </w:r>
    </w:p>
    <w:p w:rsidR="00B3564F" w:rsidRPr="000471C9" w:rsidRDefault="00B3564F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t>В условиях групповой работы возникает благоприятная для учения эмоциональный фон: исчезает страх перед учебной неудачей, возрастает уверенность учащихся в собственных силах, снижается утомляемость, удовлетворяется потребность в общении, стимулируется познавательный интерес. Таким образом, рационально организованная групповая деятельность учащихся на уроке черчения не только позволяет решать познавательные задачи, но и способствует становлению личности школьника, сплочению и развитию ученического коллектива.</w:t>
      </w:r>
    </w:p>
    <w:p w:rsidR="00B3564F" w:rsidRPr="000471C9" w:rsidRDefault="00B3564F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rPr>
          <w:b/>
          <w:bCs/>
        </w:rPr>
        <w:t>Игровые технологии</w:t>
      </w:r>
      <w:r w:rsidR="0034184D">
        <w:rPr>
          <w:b/>
          <w:bCs/>
        </w:rPr>
        <w:t xml:space="preserve">. </w:t>
      </w:r>
      <w:r w:rsidRPr="000471C9">
        <w:t xml:space="preserve">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</w:t>
      </w:r>
      <w:proofErr w:type="spellStart"/>
      <w:r w:rsidRPr="000471C9">
        <w:t>В.А.Сухомлинский</w:t>
      </w:r>
      <w:proofErr w:type="spellEnd"/>
    </w:p>
    <w:p w:rsidR="00B3564F" w:rsidRPr="000471C9" w:rsidRDefault="00B3564F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rPr>
          <w:u w:val="single"/>
        </w:rPr>
        <w:t>Игровую технологию</w:t>
      </w:r>
      <w:r w:rsidRPr="000471C9">
        <w:t> использую в следующих случаях:</w:t>
      </w:r>
      <w:r w:rsidR="000471C9" w:rsidRPr="000471C9">
        <w:t xml:space="preserve"> </w:t>
      </w:r>
      <w:r w:rsidRPr="000471C9">
        <w:t>в качестве самостоятельной технологии для освоения понятий, темы;</w:t>
      </w:r>
      <w:r w:rsidR="000471C9" w:rsidRPr="000471C9">
        <w:t xml:space="preserve"> </w:t>
      </w:r>
      <w:r w:rsidRPr="000471C9">
        <w:t>в качестве урока или его части;</w:t>
      </w:r>
      <w:r w:rsidR="000471C9" w:rsidRPr="000471C9">
        <w:t xml:space="preserve"> </w:t>
      </w:r>
      <w:r w:rsidRPr="000471C9">
        <w:t>как технология внеклассной работы.</w:t>
      </w:r>
    </w:p>
    <w:p w:rsidR="00B3564F" w:rsidRPr="000471C9" w:rsidRDefault="000471C9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t xml:space="preserve">      </w:t>
      </w:r>
      <w:r w:rsidR="00B3564F" w:rsidRPr="000471C9">
        <w:t>Реализация </w:t>
      </w:r>
      <w:r w:rsidR="00B3564F" w:rsidRPr="000471C9">
        <w:rPr>
          <w:u w:val="single"/>
        </w:rPr>
        <w:t>игровых приемов</w:t>
      </w:r>
      <w:r w:rsidR="00B3564F" w:rsidRPr="000471C9">
        <w:t>,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r w:rsidRPr="000471C9">
        <w:t xml:space="preserve">   </w:t>
      </w:r>
      <w:r w:rsidR="00B3564F" w:rsidRPr="000471C9">
        <w:t xml:space="preserve">Занимательность игры </w:t>
      </w:r>
      <w:r w:rsidR="00B3564F" w:rsidRPr="000471C9">
        <w:lastRenderedPageBreak/>
        <w:t>положительно сказывается на эмоциональном состоянии ребенка, а эмоциональность игрового действа активизирует все психологические процессы и функции ребенка. Другой позитивной стороной игры является то, что она способствует использованию знаний в новой ситуации, т.е. усваиваемый учащимися материал проходит через своеобразную практику, вносит разнообразие и заинтересованность в учебный процесс.</w:t>
      </w:r>
    </w:p>
    <w:p w:rsidR="00B3564F" w:rsidRPr="000471C9" w:rsidRDefault="00B3564F" w:rsidP="0034184D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rPr>
          <w:b/>
          <w:bCs/>
        </w:rPr>
        <w:t>Кластеры (гроздья)</w:t>
      </w:r>
      <w:r w:rsidR="0034184D">
        <w:rPr>
          <w:b/>
          <w:bCs/>
        </w:rPr>
        <w:t xml:space="preserve">. </w:t>
      </w:r>
      <w:r w:rsidR="0034184D">
        <w:t>В</w:t>
      </w:r>
      <w:bookmarkStart w:id="0" w:name="_GoBack"/>
      <w:bookmarkEnd w:id="0"/>
      <w:r w:rsidRPr="000471C9">
        <w:t>ыделение смысловых единиц текста и графическое оформление в определенном порядке в виде грозди.</w:t>
      </w:r>
      <w:r w:rsidR="00CF37D5" w:rsidRPr="000471C9">
        <w:t xml:space="preserve">        </w:t>
      </w:r>
      <w:r w:rsidRPr="000471C9">
        <w:t>Кластеры могут стать ведущим приемом как на стадии вызова, рефлексии, так и стратегий урока в целом. Кластеры – это графический прием систематизации материала.</w:t>
      </w:r>
      <w:r w:rsidR="0034184D">
        <w:t xml:space="preserve"> </w:t>
      </w:r>
      <w:r w:rsidRPr="000471C9">
        <w:t>Схема может примерно так выглядеть. В центре – главное понятие, а вокруг – смысловые единицы. Их может быть и гораздо больше. Этот прием может быть применен на стадии вызова, когда мы систематизируем информацию до знакомства с основным источником – текстом в виде вопросов или заголовков смысловых блоков.</w:t>
      </w:r>
      <w:r w:rsidR="00CF37D5" w:rsidRPr="000471C9">
        <w:t xml:space="preserve"> </w:t>
      </w:r>
      <w:r w:rsidRPr="000471C9">
        <w:t>Например, применение технологии критического мышления, составление кластера на уроке «Лекальные кривые» в 9 классе, также кластеры применяю на уроках систематизации знаний в 9 классе по теме «Сечения и разрезы», 10-11 классах по темам «Проецирование точки и прямой», «Взаимное положение прямых линий в пространстве».</w:t>
      </w:r>
    </w:p>
    <w:p w:rsidR="00B3564F" w:rsidRPr="000471C9" w:rsidRDefault="00B3564F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rPr>
          <w:b/>
          <w:bCs/>
        </w:rPr>
        <w:t xml:space="preserve"> Технология дифференциация обучения.</w:t>
      </w:r>
      <w:r w:rsidR="00CF37D5" w:rsidRPr="000471C9">
        <w:rPr>
          <w:b/>
          <w:bCs/>
        </w:rPr>
        <w:t xml:space="preserve"> </w:t>
      </w:r>
      <w:r w:rsidRPr="000471C9">
        <w:t xml:space="preserve">Является проникающей технологией, т.к. в любой системе обучения имеет место в той или иной степени дифференцированный подход. Целями данной технологии являются обучение каждого на уровне его возможностей и способностей, а также адаптация обучения к особенностям различных групп учеников. Имеет место дифференциация не только по уровню подготовки учащихся, но и по интересам, что позволяет проявить каждому свои возможности. </w:t>
      </w:r>
    </w:p>
    <w:p w:rsidR="00B3564F" w:rsidRPr="000471C9" w:rsidRDefault="00B3564F" w:rsidP="000471C9">
      <w:pPr>
        <w:pStyle w:val="a3"/>
        <w:shd w:val="clear" w:color="auto" w:fill="FFFFFF"/>
        <w:spacing w:before="0" w:beforeAutospacing="0" w:after="0" w:afterAutospacing="0"/>
        <w:jc w:val="both"/>
      </w:pPr>
      <w:r w:rsidRPr="000471C9">
        <w:rPr>
          <w:b/>
          <w:bCs/>
        </w:rPr>
        <w:t>Информационно-коммуникативные технологии</w:t>
      </w:r>
      <w:r w:rsidR="00CF37D5" w:rsidRPr="000471C9">
        <w:rPr>
          <w:b/>
          <w:bCs/>
        </w:rPr>
        <w:t xml:space="preserve">. </w:t>
      </w:r>
      <w:r w:rsidRPr="000471C9">
        <w:t>         Применение ИКТ на различных уроках черчения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обмениваться информацией с помощью современных технических средств.</w:t>
      </w:r>
      <w:r w:rsidR="00CF37D5" w:rsidRPr="000471C9">
        <w:t xml:space="preserve"> </w:t>
      </w:r>
      <w:r w:rsidRPr="000471C9">
        <w:t xml:space="preserve">Многие уроки провожу с использованием компьютерных презентаций, которые создаю сама, создают мои ученики, используя Интернет-ресурсы, особенно те, которые требуют наглядного представления материала. Применяю на уроке компьютерные тесты, что позволяет мне за короткое время получать объективную картину уровня усвоения изучаемого материала и своевременно его скорректировать. </w:t>
      </w:r>
    </w:p>
    <w:p w:rsidR="00D3534F" w:rsidRPr="000471C9" w:rsidRDefault="00D3534F" w:rsidP="000471C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471C9">
        <w:rPr>
          <w:color w:val="333333"/>
        </w:rPr>
        <w:t xml:space="preserve">      </w:t>
      </w:r>
      <w:r w:rsidR="000471C9">
        <w:rPr>
          <w:color w:val="333333"/>
        </w:rPr>
        <w:t xml:space="preserve">Проектируя все этапы урока, наполняя </w:t>
      </w:r>
      <w:proofErr w:type="gramStart"/>
      <w:r w:rsidR="000471C9">
        <w:rPr>
          <w:color w:val="333333"/>
        </w:rPr>
        <w:t>их  вариативным</w:t>
      </w:r>
      <w:proofErr w:type="gramEnd"/>
      <w:r w:rsidR="000471C9">
        <w:rPr>
          <w:color w:val="333333"/>
        </w:rPr>
        <w:t xml:space="preserve"> содержанием, применяя новые современные технологии в обучении учитель выполняет все т</w:t>
      </w:r>
      <w:r w:rsidRPr="000471C9">
        <w:rPr>
          <w:color w:val="333333"/>
        </w:rPr>
        <w:t xml:space="preserve">ребования к современному уроку черчения </w:t>
      </w:r>
      <w:r w:rsidR="000471C9">
        <w:rPr>
          <w:color w:val="333333"/>
        </w:rPr>
        <w:t xml:space="preserve"> и добивается положительного результата.</w:t>
      </w:r>
    </w:p>
    <w:p w:rsidR="00750338" w:rsidRPr="000471C9" w:rsidRDefault="00750338" w:rsidP="000471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50338" w:rsidRPr="000471C9" w:rsidRDefault="00750338" w:rsidP="000471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50338" w:rsidRPr="000471C9" w:rsidRDefault="00750338" w:rsidP="000471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50338" w:rsidRPr="000471C9" w:rsidRDefault="00750338" w:rsidP="000471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B014E8" w:rsidRPr="000471C9" w:rsidRDefault="00B014E8" w:rsidP="000471C9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B014E8" w:rsidRPr="0004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1A78"/>
    <w:multiLevelType w:val="multilevel"/>
    <w:tmpl w:val="4DC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06E03"/>
    <w:multiLevelType w:val="multilevel"/>
    <w:tmpl w:val="8834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E3BDA"/>
    <w:multiLevelType w:val="multilevel"/>
    <w:tmpl w:val="993E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269C1"/>
    <w:multiLevelType w:val="multilevel"/>
    <w:tmpl w:val="C812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F6016"/>
    <w:multiLevelType w:val="multilevel"/>
    <w:tmpl w:val="0CF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A2662"/>
    <w:multiLevelType w:val="multilevel"/>
    <w:tmpl w:val="91E8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D6AAE"/>
    <w:multiLevelType w:val="multilevel"/>
    <w:tmpl w:val="D07C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16185"/>
    <w:multiLevelType w:val="multilevel"/>
    <w:tmpl w:val="C7C0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4F"/>
    <w:rsid w:val="000471C9"/>
    <w:rsid w:val="0032038F"/>
    <w:rsid w:val="0034184D"/>
    <w:rsid w:val="003964E9"/>
    <w:rsid w:val="005C5EE4"/>
    <w:rsid w:val="00750338"/>
    <w:rsid w:val="00762992"/>
    <w:rsid w:val="00B014E8"/>
    <w:rsid w:val="00B3564F"/>
    <w:rsid w:val="00CF37D5"/>
    <w:rsid w:val="00D3534F"/>
    <w:rsid w:val="00D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DBC78-01C4-49F1-B7AE-F9051D00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Юрьевна Кононенко</dc:creator>
  <cp:keywords/>
  <dc:description/>
  <cp:lastModifiedBy>Forel</cp:lastModifiedBy>
  <cp:revision>3</cp:revision>
  <dcterms:created xsi:type="dcterms:W3CDTF">2019-11-19T11:17:00Z</dcterms:created>
  <dcterms:modified xsi:type="dcterms:W3CDTF">2019-11-24T19:02:00Z</dcterms:modified>
</cp:coreProperties>
</file>