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99" w:rsidRDefault="00066F99" w:rsidP="00254E5E">
      <w:pPr>
        <w:pStyle w:val="a3"/>
        <w:spacing w:before="0" w:beforeAutospacing="0" w:after="0" w:afterAutospacing="0" w:line="360" w:lineRule="auto"/>
        <w:jc w:val="center"/>
        <w:rPr>
          <w:rStyle w:val="a5"/>
          <w:bCs/>
          <w:i w:val="0"/>
          <w:sz w:val="28"/>
          <w:szCs w:val="28"/>
        </w:rPr>
      </w:pPr>
    </w:p>
    <w:p w:rsidR="00254E5E" w:rsidRDefault="00066F99" w:rsidP="00254E5E">
      <w:pPr>
        <w:pStyle w:val="a3"/>
        <w:spacing w:before="0" w:beforeAutospacing="0" w:after="0" w:afterAutospacing="0" w:line="360" w:lineRule="auto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</w:t>
      </w:r>
      <w:r w:rsidR="00254E5E">
        <w:rPr>
          <w:rStyle w:val="a5"/>
          <w:bCs/>
          <w:i w:val="0"/>
          <w:sz w:val="28"/>
          <w:szCs w:val="28"/>
        </w:rPr>
        <w:t>Не существует сколько-нибудь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         достоверных тестов на одаренность                                                                                                           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кроме тех, которые</w:t>
      </w:r>
      <w:r>
        <w:rPr>
          <w:bCs/>
          <w:i/>
          <w:iCs/>
          <w:sz w:val="28"/>
          <w:szCs w:val="28"/>
        </w:rPr>
        <w:br/>
      </w:r>
      <w:r>
        <w:rPr>
          <w:rStyle w:val="a5"/>
          <w:bCs/>
          <w:i w:val="0"/>
          <w:sz w:val="28"/>
          <w:szCs w:val="28"/>
        </w:rPr>
        <w:t xml:space="preserve">                                                       проявляются в результате </w:t>
      </w:r>
      <w:proofErr w:type="gramStart"/>
      <w:r>
        <w:rPr>
          <w:rStyle w:val="a5"/>
          <w:bCs/>
          <w:i w:val="0"/>
          <w:sz w:val="28"/>
          <w:szCs w:val="28"/>
        </w:rPr>
        <w:t>активного</w:t>
      </w:r>
      <w:proofErr w:type="gramEnd"/>
    </w:p>
    <w:p w:rsidR="00254E5E" w:rsidRDefault="00254E5E" w:rsidP="00254E5E">
      <w:pPr>
        <w:pStyle w:val="a3"/>
        <w:spacing w:before="0" w:beforeAutospacing="0" w:after="0" w:afterAutospacing="0" w:line="360" w:lineRule="auto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         участия хотя бы в самой маленькой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            поисковой исследовательской работе.</w:t>
      </w:r>
      <w:r>
        <w:rPr>
          <w:bCs/>
          <w:i/>
          <w:iCs/>
          <w:sz w:val="28"/>
          <w:szCs w:val="28"/>
        </w:rPr>
        <w:br/>
      </w:r>
      <w:r>
        <w:rPr>
          <w:rStyle w:val="a5"/>
          <w:bCs/>
          <w:i w:val="0"/>
          <w:sz w:val="28"/>
          <w:szCs w:val="28"/>
        </w:rPr>
        <w:t xml:space="preserve">                                                                                          А.Н.Колмогоров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      Современная школа живет и развивается в динамично изменяющемся мире, который предъявляет к ней все возрастающие требования. Акцент образовательной деятельности переносится на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способности самостоятельно мыслить, добывать и применять знания, тщательно обдумывать принимаемые решения и четко планировать действия. Одним из важнейших критериев педагогического мастерства считается результативность работы учителя, которая проявляется в стопроцентной успеваемости школьников и таком же их интересе к предмету. Возникает вопрос, каким образом повысить учебную мотивацию к предмету, развитие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 учащихся?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Мотивировать не значит заставить. Мотивировать — помочь понять и принять необходимость тех ли иных действий, объяснить, предложить необходимые доводы и причины. Учебная мотивация является специфическим видом мотивации. Психологи выделяют два вида мотивов, внешние и внутренние. Внешние мотивы, такие как наказание, награда, материальная выгода, поощрение со стороны родителей, не относятся непосредственно к обучению, в этом случае, знания и умения являются лишь средством для достижения других целей. Другой вид мотивов — внутренние — желание получить знания, улучшить профессиональные и личностные навыки, все то, что побуждает к обучению, как к цели. Для учебной мотивации важна вторая группа мотивов, так как учащиеся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понимают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зачем и для чего нужно учиться, но этого не достаточно для </w:t>
      </w:r>
      <w:r>
        <w:rPr>
          <w:color w:val="333333"/>
          <w:sz w:val="28"/>
          <w:szCs w:val="28"/>
          <w:shd w:val="clear" w:color="auto" w:fill="FFFFFF"/>
        </w:rPr>
        <w:lastRenderedPageBreak/>
        <w:t xml:space="preserve">мотивации. Именно появление у учащегося мотивов из второй группы является задачей преподавателя. Задачей является не только передача знаний и контроль над их усвоением, важно пробудить интерес к предмету, пробудить у учащегося интерес к самостоятельному поиску информации и получению знаний. 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Целью любого процесса обучения является развитие личности. Именно поэтому, в процессе обучения важен личностно-ориентированный подход. Традиционно, в педагогическом процессе ученик является объектом обучения, информация при этом подается ему извне. Таким образом, преподаватель задерживает развитие познавательной активности учащегося, лишает его некой самостоятельности и необходимой важной роли в образовательном процессе. Для пробуждения мотивации важно сделать учащегося субъектом образовательного процесса, </w:t>
      </w:r>
      <w:proofErr w:type="gramStart"/>
      <w:r>
        <w:rPr>
          <w:color w:val="333333"/>
          <w:sz w:val="28"/>
          <w:szCs w:val="28"/>
          <w:shd w:val="clear" w:color="auto" w:fill="FFFFFF"/>
        </w:rPr>
        <w:t>что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не всегда возможно исходя из специфики педагогической деятельности. Однако</w:t>
      </w:r>
      <w:proofErr w:type="gramStart"/>
      <w:r>
        <w:rPr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можно найти способы повышения мотивации, специфические для каждого предмета. Одним из способов повышения мотивации учащихся на уроках является проектная деятельность.</w:t>
      </w:r>
    </w:p>
    <w:p w:rsidR="00254E5E" w:rsidRDefault="00254E5E" w:rsidP="00254E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принципиально новым в мировой педагогике. Его называли также методом проблем и связывали с идеями гуманистического направления в философии и образовании, разработанными американским философом и педагогом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Дьюби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предлагал строить обучение на активной основе, через целесообразную деятельность ученика, сообразуясь с его личным интересом именно в этом знании. Чрезвычайно важно было показать детям их личную заинтересованность в приобретаемых знаниях, которые могут и должны пригодиться им в жизни. Здесь важно, чтобы проблема была взята из реальной жизни, являясь знакомой и значимой для ребенка. Учитель может подсказать новые источники информации, а может просто направить мысль учеников в нужном направлении. Но в результате они должны самостоятельно и совместными усилиями решить проблему.</w:t>
      </w:r>
    </w:p>
    <w:p w:rsidR="00254E5E" w:rsidRDefault="00254E5E" w:rsidP="00254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понимании </w:t>
      </w: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 достижения дидактической цели через детальную разработку проблемы, которая должна завершиться вполне реальным практическим результатом, оформленным тем или иным образом.</w:t>
      </w:r>
    </w:p>
    <w:p w:rsidR="00254E5E" w:rsidRDefault="00254E5E" w:rsidP="00254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проектной деятельности таковы: воспитание людей, способных быть самостоятельными в мышлении и действиях; развитие коммуникативных, исследовательских навыков, умений работать с информацией, формировать проблемы и находить пути решения; развитие у учащихся критического мышления.</w:t>
      </w:r>
    </w:p>
    <w:p w:rsidR="00254E5E" w:rsidRDefault="00254E5E" w:rsidP="00254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 называют технологией четвертого поколения, реализующей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обучении. При осуществлении проекта учитывается индивидуальность ребенка – его интересы, темп работы,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творческие задатки. Метод проекта позволяет выбирать 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партнеров по работе, источники и способы получения информации, методы исследования и формы представления результатов. Все это развивает чувство ответственности у учащихся, повышает их мотивацию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учебе, познавательную и творческую активность.            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 деятельность требует от учителя, который выбрал для себя направление работы с помощью метода проекта, не только быть учителем-предметником, но и стать специалистом широкого профиля. Ученики должны доверять своему учителю, видеть его большую заинтересованность в их совместной работе, иными словами, учитель и ученики должны стать единомышленниками. Нельзя резко ограничивать самостоятельность и инициативу учащихся, чтобы у них не пропал интерес к творчеству.   Чрезвычайно важно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</w:t>
      </w:r>
      <w:r>
        <w:rPr>
          <w:rStyle w:val="a5"/>
          <w:bCs/>
          <w:i w:val="0"/>
          <w:sz w:val="28"/>
          <w:szCs w:val="28"/>
        </w:rPr>
        <w:t>знакомая и значимая для ребёнка</w:t>
      </w:r>
      <w:r>
        <w:rPr>
          <w:rStyle w:val="a5"/>
          <w:sz w:val="28"/>
          <w:szCs w:val="28"/>
        </w:rPr>
        <w:t>,</w:t>
      </w:r>
      <w:r>
        <w:rPr>
          <w:sz w:val="28"/>
          <w:szCs w:val="28"/>
        </w:rPr>
        <w:t xml:space="preserve"> для решения которой ему необходимо приложить полученные знания, новые знания, которые ещё предстоит приобрести. </w:t>
      </w:r>
      <w:r>
        <w:rPr>
          <w:sz w:val="28"/>
          <w:szCs w:val="28"/>
        </w:rPr>
        <w:lastRenderedPageBreak/>
        <w:t>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иногда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действий по разрешению проблемы - иными словами, выполнение работы всегда начинается с проектирования самого проекта, в частности - с определения вида продукта и формы презентации. Наиболее важной частью плана является пооперационная разработка проекта, в которой приводится перечень конкретных действий с указанием результатов, сроков и ответственных. Однако некоторые проекты (творческие, ролевые) не могут быть сразу чётко спланированы от начала до конца. </w:t>
      </w:r>
    </w:p>
    <w:p w:rsidR="00254E5E" w:rsidRDefault="00254E5E" w:rsidP="00254E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творческим проектом проводится поэтапно. Исследователь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выделил три основных этапа: организационно – подготовительный, технологический и обобщающий.</w:t>
      </w:r>
    </w:p>
    <w:p w:rsidR="00254E5E" w:rsidRDefault="00254E5E" w:rsidP="00254E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творческого проекта</w:t>
      </w:r>
    </w:p>
    <w:tbl>
      <w:tblPr>
        <w:tblStyle w:val="a4"/>
        <w:tblW w:w="9853" w:type="dxa"/>
        <w:tblLook w:val="01E0"/>
      </w:tblPr>
      <w:tblGrid>
        <w:gridCol w:w="828"/>
        <w:gridCol w:w="73"/>
        <w:gridCol w:w="2545"/>
        <w:gridCol w:w="82"/>
        <w:gridCol w:w="6325"/>
      </w:tblGrid>
      <w:tr w:rsidR="00254E5E" w:rsidTr="00BE74D3">
        <w:trPr>
          <w:trHeight w:val="147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254E5E" w:rsidRDefault="00254E5E" w:rsidP="00BE74D3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подэтапа</w:t>
            </w:r>
            <w:proofErr w:type="spellEnd"/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подэтапа</w:t>
            </w:r>
            <w:proofErr w:type="spellEnd"/>
          </w:p>
        </w:tc>
      </w:tr>
      <w:tr w:rsidR="00254E5E" w:rsidTr="00BE74D3">
        <w:trPr>
          <w:trHeight w:val="646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line="360" w:lineRule="auto"/>
              <w:ind w:left="108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b/>
                <w:sz w:val="28"/>
                <w:szCs w:val="28"/>
                <w:lang w:eastAsia="ru-RU"/>
              </w:rPr>
              <w:t>. Организационно – подготовительный этап</w:t>
            </w:r>
          </w:p>
        </w:tc>
      </w:tr>
      <w:tr w:rsidR="00254E5E" w:rsidTr="00BE74D3">
        <w:trPr>
          <w:trHeight w:val="147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Поиск проблемы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Учащиеся слушают учителя, анализируют 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услышанное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ставит перед ними проблему, предлагает банк проектов, раскрывает требования к ним, технологии их выполнения и критерии оценивания</w:t>
            </w:r>
          </w:p>
        </w:tc>
      </w:tr>
      <w:tr w:rsidR="00254E5E" w:rsidTr="00BE74D3">
        <w:trPr>
          <w:trHeight w:val="1122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Осознание проблемной области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из предложенных учителем проблем выбирает одну, наиболее актуальную.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Учитель выступает в роли консультанта.</w:t>
            </w:r>
          </w:p>
        </w:tc>
      </w:tr>
      <w:tr w:rsidR="00254E5E" w:rsidTr="00BE74D3">
        <w:trPr>
          <w:trHeight w:val="141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Выявление конкретной потребности. Первое мини- исследование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Опираясь на собственные знания и обобщая информацию различных источников, учащиеся проводят мини – исследования.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– наблюдатель, консультант, советчик</w:t>
            </w:r>
          </w:p>
        </w:tc>
      </w:tr>
      <w:tr w:rsidR="00254E5E" w:rsidTr="00BE74D3">
        <w:trPr>
          <w:trHeight w:val="1137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 конкретной задачи и ее формулировка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У-ся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формулируют конкретную задачу исследования, определяют тему проекта.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помогает уточнить формулировку</w:t>
            </w:r>
          </w:p>
        </w:tc>
      </w:tr>
      <w:tr w:rsidR="00254E5E" w:rsidTr="00BE74D3">
        <w:trPr>
          <w:trHeight w:val="1982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Построение «звездочки обдумывания». Второе мини – исследование 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У-ся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на листе бумаги составляют схематический перечень проблем для решения: материалы, инструменты, модель, размеры, форма, дизайн.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проверяет, уточняет, советует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254E5E" w:rsidTr="00BE74D3">
        <w:trPr>
          <w:trHeight w:val="1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Выработка  идей, вариантов, альтернатив. Третье мини – исследование.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на листе бумаги «набрасывают» возникшие идеи, записывают их в виде фраз, отдельных слов, картинок и т.д.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уточняет, советует, предлагает дополнительную литературу</w:t>
            </w:r>
          </w:p>
        </w:tc>
      </w:tr>
      <w:tr w:rsidR="00254E5E" w:rsidTr="00BE74D3">
        <w:trPr>
          <w:trHeight w:val="141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Анализ и синтез идей. Выбор оптимального варианта. Четвертое мини-исследование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выбирают из многих вариантов подходящее решение, разрабатывают эскиз продукта проекта  с его описанием.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наблюдает, консультирует, обобщает</w:t>
            </w:r>
          </w:p>
        </w:tc>
      </w:tr>
      <w:tr w:rsidR="00254E5E" w:rsidTr="00BE74D3">
        <w:trPr>
          <w:trHeight w:val="277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технологического процесса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Учащиеся выбирают и анализируют рациональную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технологию, составляют технологические карты, конструируют и моделируют, определяют режимы работы и затраты времени, уточняют критерии контроля.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наблюдает, консультирует, обобщает</w:t>
            </w:r>
          </w:p>
        </w:tc>
      </w:tr>
      <w:tr w:rsidR="00254E5E" w:rsidTr="00BE74D3">
        <w:trPr>
          <w:trHeight w:val="292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9.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Контроль качества 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уточняют критерии проверки и оценки качества проекта.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проверяет, обобщает результаты</w:t>
            </w:r>
          </w:p>
        </w:tc>
      </w:tr>
      <w:tr w:rsidR="00254E5E" w:rsidTr="00BE74D3">
        <w:trPr>
          <w:trHeight w:val="920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ind w:left="10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b/>
                <w:bCs/>
                <w:sz w:val="28"/>
                <w:szCs w:val="28"/>
                <w:lang w:eastAsia="ru-RU"/>
              </w:rPr>
              <w:t>. Технологический этап</w:t>
            </w:r>
          </w:p>
        </w:tc>
      </w:tr>
      <w:tr w:rsidR="00254E5E" w:rsidTr="00BE74D3">
        <w:trPr>
          <w:trHeight w:val="4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Выполнение технологических операций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подбирают режимы работы, самоконтроль, вносят изменения в технологический  процесс, контролируют последовательность операций, режимы обработки, соблюдение технологической и трудовой дисциплины, контролируют организацию рабочего места</w:t>
            </w:r>
          </w:p>
        </w:tc>
      </w:tr>
      <w:tr w:rsidR="00254E5E" w:rsidTr="00BE74D3">
        <w:trPr>
          <w:trHeight w:val="634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ind w:left="10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b/>
                <w:bCs/>
                <w:sz w:val="28"/>
                <w:szCs w:val="28"/>
                <w:lang w:eastAsia="ru-RU"/>
              </w:rPr>
              <w:t>. Обобщающий этап</w:t>
            </w:r>
          </w:p>
        </w:tc>
      </w:tr>
      <w:tr w:rsidR="00254E5E" w:rsidTr="00BE74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Коррекция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сравнивают выполненный проект с задуманным, устанавливают и устраняют недочеты</w:t>
            </w:r>
          </w:p>
        </w:tc>
      </w:tr>
      <w:tr w:rsidR="00254E5E" w:rsidTr="00BE74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Контроль, испытание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осуществляют контроль и коррекцию параметров продукта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наблюдает, консультирует</w:t>
            </w:r>
          </w:p>
        </w:tc>
      </w:tr>
      <w:tr w:rsidR="00254E5E" w:rsidTr="00BE74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Записки, реклама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готовят рекламу.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наблюдает, консультирует</w:t>
            </w:r>
          </w:p>
        </w:tc>
      </w:tr>
      <w:tr w:rsidR="00254E5E" w:rsidTr="00BE74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Оформление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Учащиеся оформляют проект в соответствии с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установленными требованиями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консультирует, помогает</w:t>
            </w:r>
          </w:p>
        </w:tc>
      </w:tr>
      <w:tr w:rsidR="00254E5E" w:rsidTr="00BE74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15.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Самооценка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анализируют достоинства и недостатки проекта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наблюдает, консультирует</w:t>
            </w:r>
          </w:p>
        </w:tc>
      </w:tr>
      <w:tr w:rsidR="00254E5E" w:rsidTr="00BE74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Защита проекта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Учащиеся готовят и делают доклады, иллюстрации, отвечают на вопросы</w:t>
            </w:r>
          </w:p>
          <w:p w:rsidR="00254E5E" w:rsidRDefault="00254E5E" w:rsidP="00BE74D3">
            <w:pPr>
              <w:spacing w:before="100" w:beforeAutospacing="1" w:after="100" w:afterAutospacing="1"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Учитель слушает и участвует в оценке проекта</w:t>
            </w:r>
          </w:p>
        </w:tc>
      </w:tr>
    </w:tbl>
    <w:p w:rsidR="00254E5E" w:rsidRDefault="00254E5E" w:rsidP="00254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его выполнению и презентации результатов. Это могут быть альманахи, театрализации, произведения изобразительного или декоративно-прикладного искусства, видеофильмы и т.п.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выполняемых проектов должны быть, что называется, «осязаемыми», то есть если это теоретическая проблема, то конкретное её решение, если практическая – конкретный результат, готовый к внедрению».</w:t>
      </w:r>
    </w:p>
    <w:p w:rsidR="00254E5E" w:rsidRDefault="00254E5E" w:rsidP="00254E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таких мероприятиях дети могут (и даже чувствуют потребность) делать устные сообщения по выбранной теме, учатся отвечать на вопросы оппонентов и отстаивать свою точку зрения. Таким образом, они учатся грамотно излагать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, четко формулировать поставленные цели и задачи, описывать ход проделанных экспериментов, характеризовать результаты своей деятельности и т.д. При этом ученику понадобится дома в течение нескольких месяцев работать над темой, готовить свой отчет и устный ответ, глубже осознавая материал, выбранный для рассмотрения.</w:t>
      </w: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критерии оценивания работ учащихся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в выполнении различных этапов работы над проектом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Степень включенности в групповую работу и четкость выполнения своей работы.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использование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умений и навыков.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новой информации, использованной в работе.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осмысления использованной информации.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 и степень владения использованными методиками.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идеи, способа решения проблемы.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проблемы проекта и формирование цели проекта или исследования.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организации и проведения презентации: устного сообщения, письменного отчета, обеспечения объектами наглядности.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рефлексией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подготовке объектов наглядности для презентации.</w:t>
      </w:r>
    </w:p>
    <w:p w:rsidR="00254E5E" w:rsidRDefault="00254E5E" w:rsidP="00254E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и прикладное значение полученных результатов.</w:t>
      </w: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Pr="00AC4058" w:rsidRDefault="00254E5E" w:rsidP="00254E5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C4058">
        <w:rPr>
          <w:b/>
          <w:sz w:val="28"/>
          <w:szCs w:val="28"/>
        </w:rPr>
        <w:lastRenderedPageBreak/>
        <w:t>Список использованной литературы:</w:t>
      </w:r>
    </w:p>
    <w:p w:rsidR="00254E5E" w:rsidRDefault="00254E5E" w:rsidP="00254E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hl"/>
          <w:rFonts w:ascii="Times New Roman" w:hAnsi="Times New Roman"/>
          <w:sz w:val="28"/>
          <w:szCs w:val="28"/>
        </w:rPr>
        <w:t>1. Березина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В.А. Дополнительное образование детей как средство их творческого развития: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наук: 13.00.01 / В.А.Березина. М., 1998.- 147с.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hl"/>
          <w:rFonts w:ascii="Times New Roman" w:hAnsi="Times New Roman"/>
          <w:sz w:val="28"/>
          <w:szCs w:val="28"/>
        </w:rPr>
        <w:t>2. Гребенникова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О.А. Проектная деятельность как средство развития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hl"/>
          <w:rFonts w:ascii="Times New Roman" w:hAnsi="Times New Roman"/>
          <w:sz w:val="28"/>
          <w:szCs w:val="28"/>
        </w:rPr>
        <w:t>познавательных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интересов старшеклассников: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дисс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канд.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наук: 13.00.01 / О.А.Гребенникова. — Великий Новгород, 2005. 181 с.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Штанько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Проектная деятельность с детьми старшего дошкольного возраста.// Управление ДОУ. 2004. - № 4. С. 99-101.</w:t>
      </w:r>
    </w:p>
    <w:p w:rsidR="00254E5E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4058">
        <w:rPr>
          <w:rFonts w:ascii="Times New Roman" w:hAnsi="Times New Roman" w:cs="Times New Roman"/>
          <w:sz w:val="28"/>
          <w:szCs w:val="28"/>
        </w:rPr>
        <w:t xml:space="preserve">Опытно- экспериментальная деятельность: программа развития, проектная технология (из опыта работы) /авт.- сост. В.В. </w:t>
      </w:r>
      <w:proofErr w:type="spellStart"/>
      <w:r w:rsidRPr="00AC4058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AC4058">
        <w:rPr>
          <w:rFonts w:ascii="Times New Roman" w:hAnsi="Times New Roman" w:cs="Times New Roman"/>
          <w:sz w:val="28"/>
          <w:szCs w:val="28"/>
        </w:rPr>
        <w:t>, Н.И. Крылова.- Волгоград: Учитель, 2009.</w:t>
      </w:r>
    </w:p>
    <w:p w:rsidR="00254E5E" w:rsidRPr="00AC4058" w:rsidRDefault="00254E5E" w:rsidP="00254E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AC4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Перекрестова</w:t>
      </w:r>
      <w:proofErr w:type="spellEnd"/>
      <w:r w:rsidRPr="00AC4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Г. Проектная деятельность как способ мотивации учащихся на уроках английского языка // Молодой ученый. — 2015. — №7. — С. 845-847.</w:t>
      </w:r>
    </w:p>
    <w:p w:rsidR="00254E5E" w:rsidRDefault="00254E5E" w:rsidP="00254E5E">
      <w:pPr>
        <w:pStyle w:val="a3"/>
        <w:spacing w:line="360" w:lineRule="auto"/>
        <w:jc w:val="both"/>
        <w:rPr>
          <w:sz w:val="28"/>
          <w:szCs w:val="28"/>
        </w:rPr>
      </w:pPr>
    </w:p>
    <w:p w:rsidR="00254E5E" w:rsidRDefault="00254E5E" w:rsidP="0025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5E" w:rsidRDefault="00254E5E" w:rsidP="00254E5E"/>
    <w:p w:rsidR="00397CA4" w:rsidRDefault="00397CA4"/>
    <w:p w:rsidR="00D02702" w:rsidRDefault="00D02702"/>
    <w:p w:rsidR="00D02702" w:rsidRDefault="00D02702"/>
    <w:p w:rsidR="00D02702" w:rsidRDefault="00D02702"/>
    <w:p w:rsidR="00D02702" w:rsidRDefault="00D02702"/>
    <w:p w:rsidR="00D02702" w:rsidRDefault="00D02702"/>
    <w:p w:rsidR="00D02702" w:rsidRDefault="00D02702"/>
    <w:p w:rsidR="0009184A" w:rsidRDefault="0009184A">
      <w:pPr>
        <w:rPr>
          <w:rFonts w:ascii="Times New Roman" w:hAnsi="Times New Roman" w:cs="Times New Roman"/>
          <w:sz w:val="36"/>
          <w:szCs w:val="36"/>
        </w:rPr>
      </w:pPr>
    </w:p>
    <w:p w:rsidR="0009184A" w:rsidRDefault="0009184A">
      <w:pPr>
        <w:rPr>
          <w:rFonts w:ascii="Times New Roman" w:hAnsi="Times New Roman" w:cs="Times New Roman"/>
          <w:sz w:val="36"/>
          <w:szCs w:val="36"/>
        </w:rPr>
      </w:pPr>
    </w:p>
    <w:p w:rsidR="00D02702" w:rsidRDefault="00D0270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Кратко.</w:t>
      </w:r>
    </w:p>
    <w:p w:rsidR="00D02702" w:rsidRPr="00D02702" w:rsidRDefault="00D02702">
      <w:pPr>
        <w:rPr>
          <w:rFonts w:ascii="Times New Roman" w:hAnsi="Times New Roman" w:cs="Times New Roman"/>
          <w:sz w:val="32"/>
          <w:szCs w:val="32"/>
        </w:rPr>
      </w:pPr>
      <w:r w:rsidRPr="00D0270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Целью любого процесса обучения является развитие личности.</w:t>
      </w:r>
      <w:r w:rsidRPr="00D02702">
        <w:rPr>
          <w:rFonts w:ascii="Times New Roman" w:hAnsi="Times New Roman" w:cs="Times New Roman"/>
          <w:sz w:val="32"/>
          <w:szCs w:val="32"/>
        </w:rPr>
        <w:t xml:space="preserve"> Чрезвычайно важно показать детям их личную заинтересованность в приобретаемых знаниях, которые могут и должны пригодиться им в жизни.</w:t>
      </w:r>
      <w:r w:rsidRPr="00D02702">
        <w:rPr>
          <w:rFonts w:ascii="Times New Roman" w:hAnsi="Times New Roman" w:cs="Times New Roman"/>
          <w:b/>
          <w:sz w:val="32"/>
          <w:szCs w:val="32"/>
        </w:rPr>
        <w:t xml:space="preserve"> Метод проектов</w:t>
      </w:r>
      <w:r w:rsidRPr="00D02702">
        <w:rPr>
          <w:rFonts w:ascii="Times New Roman" w:hAnsi="Times New Roman" w:cs="Times New Roman"/>
          <w:sz w:val="32"/>
          <w:szCs w:val="32"/>
        </w:rPr>
        <w:t xml:space="preserve"> называют технологией четвертого поколения, реализующей </w:t>
      </w:r>
      <w:proofErr w:type="spellStart"/>
      <w:r w:rsidRPr="00D02702">
        <w:rPr>
          <w:rFonts w:ascii="Times New Roman" w:hAnsi="Times New Roman" w:cs="Times New Roman"/>
          <w:sz w:val="32"/>
          <w:szCs w:val="32"/>
        </w:rPr>
        <w:t>личностно-деятельностный</w:t>
      </w:r>
      <w:proofErr w:type="spellEnd"/>
      <w:r w:rsidRPr="00D02702">
        <w:rPr>
          <w:rFonts w:ascii="Times New Roman" w:hAnsi="Times New Roman" w:cs="Times New Roman"/>
          <w:sz w:val="32"/>
          <w:szCs w:val="32"/>
        </w:rPr>
        <w:t xml:space="preserve"> подход в обучении. </w:t>
      </w:r>
      <w:r>
        <w:rPr>
          <w:rFonts w:ascii="Times New Roman" w:hAnsi="Times New Roman" w:cs="Times New Roman"/>
          <w:sz w:val="32"/>
          <w:szCs w:val="32"/>
        </w:rPr>
        <w:t>В результате проектной деят</w:t>
      </w:r>
      <w:r w:rsidR="0009184A">
        <w:rPr>
          <w:rFonts w:ascii="Times New Roman" w:hAnsi="Times New Roman" w:cs="Times New Roman"/>
          <w:sz w:val="32"/>
          <w:szCs w:val="32"/>
        </w:rPr>
        <w:t>ельности</w:t>
      </w:r>
      <w:r w:rsidRPr="00D02702">
        <w:rPr>
          <w:rFonts w:ascii="Times New Roman" w:hAnsi="Times New Roman" w:cs="Times New Roman"/>
          <w:sz w:val="32"/>
          <w:szCs w:val="32"/>
        </w:rPr>
        <w:t xml:space="preserve"> дети могу</w:t>
      </w:r>
      <w:r w:rsidR="0009184A">
        <w:rPr>
          <w:rFonts w:ascii="Times New Roman" w:hAnsi="Times New Roman" w:cs="Times New Roman"/>
          <w:sz w:val="32"/>
          <w:szCs w:val="32"/>
        </w:rPr>
        <w:t xml:space="preserve">т </w:t>
      </w:r>
      <w:r w:rsidRPr="00D02702">
        <w:rPr>
          <w:rFonts w:ascii="Times New Roman" w:hAnsi="Times New Roman" w:cs="Times New Roman"/>
          <w:sz w:val="32"/>
          <w:szCs w:val="32"/>
        </w:rPr>
        <w:t xml:space="preserve"> делать устные сообщения по выбранной теме, учатся отвечать на вопросы оппонентов и отстаивать свою точку зрения.</w:t>
      </w:r>
    </w:p>
    <w:sectPr w:rsidR="00D02702" w:rsidRPr="00D02702" w:rsidSect="000C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68F4"/>
    <w:multiLevelType w:val="hybridMultilevel"/>
    <w:tmpl w:val="3E60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E5E"/>
    <w:rsid w:val="00066F99"/>
    <w:rsid w:val="0009184A"/>
    <w:rsid w:val="00254E5E"/>
    <w:rsid w:val="00397CA4"/>
    <w:rsid w:val="004E7810"/>
    <w:rsid w:val="00AD32BF"/>
    <w:rsid w:val="00D02702"/>
    <w:rsid w:val="00D4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5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54E5E"/>
    <w:rPr>
      <w:i/>
      <w:iCs/>
    </w:rPr>
  </w:style>
  <w:style w:type="character" w:customStyle="1" w:styleId="apple-converted-space">
    <w:name w:val="apple-converted-space"/>
    <w:basedOn w:val="a0"/>
    <w:rsid w:val="00254E5E"/>
  </w:style>
  <w:style w:type="character" w:customStyle="1" w:styleId="hl">
    <w:name w:val="hl"/>
    <w:basedOn w:val="a0"/>
    <w:rsid w:val="00254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2020-07-02T06:38:00Z</dcterms:created>
  <dcterms:modified xsi:type="dcterms:W3CDTF">2020-09-17T05:06:00Z</dcterms:modified>
</cp:coreProperties>
</file>