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0EB" w:rsidRDefault="004610EB" w:rsidP="004610E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0EB">
        <w:rPr>
          <w:rFonts w:ascii="Times New Roman" w:hAnsi="Times New Roman" w:cs="Times New Roman"/>
          <w:b/>
          <w:sz w:val="28"/>
          <w:szCs w:val="28"/>
        </w:rPr>
        <w:t>Развитие интеллектуальной сферы детей дошкольного возраста по средствам дидактической игры.</w:t>
      </w:r>
    </w:p>
    <w:p w:rsidR="004610EB" w:rsidRDefault="004610EB" w:rsidP="004610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10EB">
        <w:rPr>
          <w:rFonts w:ascii="Times New Roman" w:hAnsi="Times New Roman" w:cs="Times New Roman"/>
          <w:sz w:val="28"/>
          <w:szCs w:val="28"/>
        </w:rPr>
        <w:t xml:space="preserve">Всестороннее развитие личности ребёнка в дошкольном учреждении обеспечивается специально организованным </w:t>
      </w:r>
      <w:proofErr w:type="spellStart"/>
      <w:r w:rsidRPr="004610EB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4610EB">
        <w:rPr>
          <w:rFonts w:ascii="Times New Roman" w:hAnsi="Times New Roman" w:cs="Times New Roman"/>
          <w:sz w:val="28"/>
          <w:szCs w:val="28"/>
        </w:rPr>
        <w:t xml:space="preserve">-образовательным процессом, в ходе которого осуществляется нравственное, умственное, эстетическое и физическое воспитание. При этом умственное воспитание ребенка выступает не только как овладение им знаниями и способами мыслительной деятельности, но и как формирование определенных качеств личности. Развитие интеллектуальной сферы происходит как в повседневной жизни, в ходе общения </w:t>
      </w:r>
      <w:proofErr w:type="gramStart"/>
      <w:r w:rsidRPr="004610E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610EB">
        <w:rPr>
          <w:rFonts w:ascii="Times New Roman" w:hAnsi="Times New Roman" w:cs="Times New Roman"/>
          <w:sz w:val="28"/>
          <w:szCs w:val="28"/>
        </w:rPr>
        <w:t xml:space="preserve"> взрослыми, в процессе систематического обучения на занятиях, но и в дидактических играх в дошкольных учреждениях. Важнейшую роль при этом играет систематически осуществляемый процесс развития интеллектуальной сферы. Развитие интеллектуальной сферы — это целенаправленное воздействие взрослых на развитие активной мыслительной деятельности детей. Оно включает сообщение доступных знаний об окружающем мире, их систематизацию, формирование познавательных интересов, интеллектуальных навыков и умений, развитие познавательных процессов. Основными задачами интеллектуального развития дошкольников являются: формирование правильных представлений об окружающем, о простейших явлениях природы и общественной жизни; развитие познавательных психических процессов — ощущений, восприятий, памяти, воображения, мышления, речи; развитие любознательности и умственных способностей; развитие интеллектуальных умений и навыков; формирование простейших способов умственной деятельности. В дидактических играх создаются благоприятные условия для усвоения детьми достаточно сложных знаний, умений и навыков, для формирования различных способностей детей. Игровой метод обучения является наиболее эффективным в работе с детьми дошкольного возраста</w:t>
      </w:r>
      <w:proofErr w:type="gramStart"/>
      <w:r w:rsidRPr="004610E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610EB">
        <w:rPr>
          <w:rFonts w:ascii="Times New Roman" w:hAnsi="Times New Roman" w:cs="Times New Roman"/>
          <w:sz w:val="28"/>
          <w:szCs w:val="28"/>
        </w:rPr>
        <w:t xml:space="preserve"> дидактических играх у ребят развиваются не только психические процессы, но и такие важные качества личности, как </w:t>
      </w:r>
      <w:r w:rsidRPr="004610EB">
        <w:rPr>
          <w:rFonts w:ascii="Times New Roman" w:hAnsi="Times New Roman" w:cs="Times New Roman"/>
          <w:sz w:val="28"/>
          <w:szCs w:val="28"/>
        </w:rPr>
        <w:lastRenderedPageBreak/>
        <w:t xml:space="preserve">целеустремлённость, сосредоточенность, и такие социальные чувства, как сопереживание, коллективизм, дружба и другое. В дошкольном возрасте закладывается фундамент представлений и понятий, который обеспечивает дальнейшее успешное умственное развитие ребёнка. Дошкольное детство является оптимальным периодом в умственном развитии человека. В настоящее время, появилось целое направление в педагогической науке - игровая педагогика, которая считает игру ведущим </w:t>
      </w:r>
      <w:proofErr w:type="spellStart"/>
      <w:r w:rsidRPr="004610EB">
        <w:rPr>
          <w:rFonts w:ascii="Times New Roman" w:hAnsi="Times New Roman" w:cs="Times New Roman"/>
          <w:sz w:val="28"/>
          <w:szCs w:val="28"/>
        </w:rPr>
        <w:t>методомвоспитания</w:t>
      </w:r>
      <w:proofErr w:type="spellEnd"/>
      <w:r w:rsidRPr="004610EB">
        <w:rPr>
          <w:rFonts w:ascii="Times New Roman" w:hAnsi="Times New Roman" w:cs="Times New Roman"/>
          <w:sz w:val="28"/>
          <w:szCs w:val="28"/>
        </w:rPr>
        <w:t xml:space="preserve"> и обучения детей дошкольного и младшего школьного возраста. Поэтому упор на игру (игровую деятельность, игровые формы, приемы) - это важнейший путь включения детей в учебную работу, способ обеспечения эмоционального отклика на воспитательные воздействия и нормальных условий жизнедеятельности. Таким образом, актуальность темы обусловлена тем, чтобы помочь воспитателям и родителям овладеть методикой использования дидактических игр в воспитании и обучении детей, разъяснить значение дидактической игры в интеллектуальном развитии. Дидактическая игра выполняет задачу: 1. Получения новых знаний. 2. Как средство упражнения и закрепления знаний. 3. Проверка знаний и умений детей. 4. Практической деятельности. 5. Активизации познавательных процессов. Организация дидактических игр осуществляется в трех основных направлениях подготовка к проведению дидактической игры, ее проведение и анализ. 1. В подготовку к проведению дидактической игры входят: </w:t>
      </w:r>
    </w:p>
    <w:p w:rsidR="004610EB" w:rsidRDefault="004610EB" w:rsidP="004610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10EB">
        <w:rPr>
          <w:rFonts w:ascii="Times New Roman" w:hAnsi="Times New Roman" w:cs="Times New Roman"/>
          <w:sz w:val="28"/>
          <w:szCs w:val="28"/>
        </w:rPr>
        <w:sym w:font="Symbol" w:char="F0B7"/>
      </w:r>
      <w:r w:rsidRPr="004610EB">
        <w:rPr>
          <w:rFonts w:ascii="Times New Roman" w:hAnsi="Times New Roman" w:cs="Times New Roman"/>
          <w:sz w:val="28"/>
          <w:szCs w:val="28"/>
        </w:rPr>
        <w:t xml:space="preserve"> отбор игры в соответствии с задачами воспитания и обучения углубление и обобщение знаний, развитие сенсорных способностей активизация психических процессов (память внимание, мышление речь) и другое;</w:t>
      </w:r>
    </w:p>
    <w:p w:rsidR="004610EB" w:rsidRDefault="004610EB" w:rsidP="004610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10EB">
        <w:rPr>
          <w:rFonts w:ascii="Times New Roman" w:hAnsi="Times New Roman" w:cs="Times New Roman"/>
          <w:sz w:val="28"/>
          <w:szCs w:val="28"/>
        </w:rPr>
        <w:t xml:space="preserve"> </w:t>
      </w:r>
      <w:r w:rsidRPr="004610EB">
        <w:rPr>
          <w:rFonts w:ascii="Times New Roman" w:hAnsi="Times New Roman" w:cs="Times New Roman"/>
          <w:sz w:val="28"/>
          <w:szCs w:val="28"/>
        </w:rPr>
        <w:sym w:font="Symbol" w:char="F0B7"/>
      </w:r>
      <w:r w:rsidRPr="004610EB">
        <w:rPr>
          <w:rFonts w:ascii="Times New Roman" w:hAnsi="Times New Roman" w:cs="Times New Roman"/>
          <w:sz w:val="28"/>
          <w:szCs w:val="28"/>
        </w:rPr>
        <w:t xml:space="preserve"> установление соответствия отобранной игры программным требованиям воспитания и обучения детей определенной возраст ной группы; </w:t>
      </w:r>
    </w:p>
    <w:p w:rsidR="004610EB" w:rsidRDefault="004610EB" w:rsidP="004610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10EB">
        <w:rPr>
          <w:rFonts w:ascii="Times New Roman" w:hAnsi="Times New Roman" w:cs="Times New Roman"/>
          <w:sz w:val="28"/>
          <w:szCs w:val="28"/>
        </w:rPr>
        <w:sym w:font="Symbol" w:char="F0B7"/>
      </w:r>
      <w:r w:rsidRPr="004610EB">
        <w:rPr>
          <w:rFonts w:ascii="Times New Roman" w:hAnsi="Times New Roman" w:cs="Times New Roman"/>
          <w:sz w:val="28"/>
          <w:szCs w:val="28"/>
        </w:rPr>
        <w:t xml:space="preserve"> определение наиболее удобного времени проведения дидактической игры (в процессе организованного обучения на занятиях или в свободное от занятий и других режимных процессов время); </w:t>
      </w:r>
    </w:p>
    <w:p w:rsidR="004610EB" w:rsidRDefault="004610EB" w:rsidP="004610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10EB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4610EB">
        <w:rPr>
          <w:rFonts w:ascii="Times New Roman" w:hAnsi="Times New Roman" w:cs="Times New Roman"/>
          <w:sz w:val="28"/>
          <w:szCs w:val="28"/>
        </w:rPr>
        <w:t xml:space="preserve"> выбор места для игры, где дети могут спокойно </w:t>
      </w:r>
      <w:proofErr w:type="gramStart"/>
      <w:r w:rsidRPr="004610EB">
        <w:rPr>
          <w:rFonts w:ascii="Times New Roman" w:hAnsi="Times New Roman" w:cs="Times New Roman"/>
          <w:sz w:val="28"/>
          <w:szCs w:val="28"/>
        </w:rPr>
        <w:t>играть</w:t>
      </w:r>
      <w:proofErr w:type="gramEnd"/>
      <w:r w:rsidRPr="004610EB">
        <w:rPr>
          <w:rFonts w:ascii="Times New Roman" w:hAnsi="Times New Roman" w:cs="Times New Roman"/>
          <w:sz w:val="28"/>
          <w:szCs w:val="28"/>
        </w:rPr>
        <w:t xml:space="preserve"> не мешая другим. Такое место, как правило, отводят в групповой комнате или на участке;</w:t>
      </w:r>
    </w:p>
    <w:p w:rsidR="004610EB" w:rsidRDefault="004610EB" w:rsidP="004610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10EB">
        <w:rPr>
          <w:rFonts w:ascii="Times New Roman" w:hAnsi="Times New Roman" w:cs="Times New Roman"/>
          <w:sz w:val="28"/>
          <w:szCs w:val="28"/>
        </w:rPr>
        <w:t xml:space="preserve"> </w:t>
      </w:r>
      <w:r w:rsidRPr="004610EB">
        <w:rPr>
          <w:rFonts w:ascii="Times New Roman" w:hAnsi="Times New Roman" w:cs="Times New Roman"/>
          <w:sz w:val="28"/>
          <w:szCs w:val="28"/>
        </w:rPr>
        <w:sym w:font="Symbol" w:char="F0B7"/>
      </w:r>
      <w:r w:rsidRPr="004610EB">
        <w:rPr>
          <w:rFonts w:ascii="Times New Roman" w:hAnsi="Times New Roman" w:cs="Times New Roman"/>
          <w:sz w:val="28"/>
          <w:szCs w:val="28"/>
        </w:rPr>
        <w:t xml:space="preserve"> определение количества </w:t>
      </w:r>
      <w:proofErr w:type="gramStart"/>
      <w:r w:rsidRPr="004610EB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Pr="004610EB">
        <w:rPr>
          <w:rFonts w:ascii="Times New Roman" w:hAnsi="Times New Roman" w:cs="Times New Roman"/>
          <w:sz w:val="28"/>
          <w:szCs w:val="28"/>
        </w:rPr>
        <w:t xml:space="preserve"> (вся группа, небольшие подгруппы, индивидуально); </w:t>
      </w:r>
    </w:p>
    <w:p w:rsidR="004610EB" w:rsidRDefault="004610EB" w:rsidP="004610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10EB">
        <w:rPr>
          <w:rFonts w:ascii="Times New Roman" w:hAnsi="Times New Roman" w:cs="Times New Roman"/>
          <w:sz w:val="28"/>
          <w:szCs w:val="28"/>
        </w:rPr>
        <w:sym w:font="Symbol" w:char="F0B7"/>
      </w:r>
      <w:r w:rsidRPr="004610EB">
        <w:rPr>
          <w:rFonts w:ascii="Times New Roman" w:hAnsi="Times New Roman" w:cs="Times New Roman"/>
          <w:sz w:val="28"/>
          <w:szCs w:val="28"/>
        </w:rPr>
        <w:t xml:space="preserve"> подготовка необходимого дидактического материала для выбранной игры (игрушки, разные предметы картинки, природный материал); </w:t>
      </w:r>
    </w:p>
    <w:p w:rsidR="004610EB" w:rsidRDefault="004610EB" w:rsidP="004610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10EB">
        <w:rPr>
          <w:rFonts w:ascii="Times New Roman" w:hAnsi="Times New Roman" w:cs="Times New Roman"/>
          <w:sz w:val="28"/>
          <w:szCs w:val="28"/>
        </w:rPr>
        <w:sym w:font="Symbol" w:char="F0B7"/>
      </w:r>
      <w:r w:rsidRPr="004610EB">
        <w:rPr>
          <w:rFonts w:ascii="Times New Roman" w:hAnsi="Times New Roman" w:cs="Times New Roman"/>
          <w:sz w:val="28"/>
          <w:szCs w:val="28"/>
        </w:rPr>
        <w:t xml:space="preserve"> подготовка к игре самого воспитателя: он должен изучить и осмыслить весь ход игры, свое место в игре методы руководства игрой; </w:t>
      </w:r>
    </w:p>
    <w:p w:rsidR="004610EB" w:rsidRDefault="004610EB" w:rsidP="004610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10EB">
        <w:rPr>
          <w:rFonts w:ascii="Times New Roman" w:hAnsi="Times New Roman" w:cs="Times New Roman"/>
          <w:sz w:val="28"/>
          <w:szCs w:val="28"/>
        </w:rPr>
        <w:sym w:font="Symbol" w:char="F0B7"/>
      </w:r>
      <w:r w:rsidRPr="004610EB">
        <w:rPr>
          <w:rFonts w:ascii="Times New Roman" w:hAnsi="Times New Roman" w:cs="Times New Roman"/>
          <w:sz w:val="28"/>
          <w:szCs w:val="28"/>
        </w:rPr>
        <w:t xml:space="preserve"> подготовка к игре детей обогащение их знаниями представлениями о предметах и явлениях окружающей жизни, необходимыми для решения игровой задачи. 2. Проведение дидактических игр включает: </w:t>
      </w:r>
    </w:p>
    <w:p w:rsidR="004610EB" w:rsidRDefault="004610EB" w:rsidP="004610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10EB">
        <w:rPr>
          <w:rFonts w:ascii="Times New Roman" w:hAnsi="Times New Roman" w:cs="Times New Roman"/>
          <w:sz w:val="28"/>
          <w:szCs w:val="28"/>
        </w:rPr>
        <w:sym w:font="Symbol" w:char="F0B7"/>
      </w:r>
      <w:r w:rsidRPr="004610EB">
        <w:rPr>
          <w:rFonts w:ascii="Times New Roman" w:hAnsi="Times New Roman" w:cs="Times New Roman"/>
          <w:sz w:val="28"/>
          <w:szCs w:val="28"/>
        </w:rPr>
        <w:t xml:space="preserve"> ознакомление детей с содержанием игры, с дидактическим материалом, который будет использован в игре (показ предметов картинок, </w:t>
      </w:r>
      <w:proofErr w:type="spellStart"/>
      <w:r w:rsidRPr="004610EB">
        <w:rPr>
          <w:rFonts w:ascii="Times New Roman" w:hAnsi="Times New Roman" w:cs="Times New Roman"/>
          <w:sz w:val="28"/>
          <w:szCs w:val="28"/>
        </w:rPr>
        <w:t>краткаябеседа</w:t>
      </w:r>
      <w:proofErr w:type="spellEnd"/>
      <w:r w:rsidRPr="004610EB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4610EB">
        <w:rPr>
          <w:rFonts w:ascii="Times New Roman" w:hAnsi="Times New Roman" w:cs="Times New Roman"/>
          <w:sz w:val="28"/>
          <w:szCs w:val="28"/>
        </w:rPr>
        <w:t>ходе</w:t>
      </w:r>
      <w:proofErr w:type="gramEnd"/>
      <w:r w:rsidRPr="004610EB">
        <w:rPr>
          <w:rFonts w:ascii="Times New Roman" w:hAnsi="Times New Roman" w:cs="Times New Roman"/>
          <w:sz w:val="28"/>
          <w:szCs w:val="28"/>
        </w:rPr>
        <w:t xml:space="preserve"> которой уточняются знания и представления детей о них); </w:t>
      </w:r>
    </w:p>
    <w:p w:rsidR="004610EB" w:rsidRDefault="004610EB" w:rsidP="004610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10EB">
        <w:rPr>
          <w:rFonts w:ascii="Times New Roman" w:hAnsi="Times New Roman" w:cs="Times New Roman"/>
          <w:sz w:val="28"/>
          <w:szCs w:val="28"/>
        </w:rPr>
        <w:sym w:font="Symbol" w:char="F0B7"/>
      </w:r>
      <w:r w:rsidRPr="004610EB">
        <w:rPr>
          <w:rFonts w:ascii="Times New Roman" w:hAnsi="Times New Roman" w:cs="Times New Roman"/>
          <w:sz w:val="28"/>
          <w:szCs w:val="28"/>
        </w:rPr>
        <w:t xml:space="preserve"> объяснение хода и правил игры. При этом воспитатель обращает внимание на поведение детей в соответствии с правилами игры, на четкое выполнение правил (что они запрещают, разрешают, предписывают); </w:t>
      </w:r>
    </w:p>
    <w:p w:rsidR="004610EB" w:rsidRDefault="004610EB" w:rsidP="004610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10EB">
        <w:rPr>
          <w:rFonts w:ascii="Times New Roman" w:hAnsi="Times New Roman" w:cs="Times New Roman"/>
          <w:sz w:val="28"/>
          <w:szCs w:val="28"/>
        </w:rPr>
        <w:sym w:font="Symbol" w:char="F0B7"/>
      </w:r>
      <w:r w:rsidRPr="004610EB">
        <w:rPr>
          <w:rFonts w:ascii="Times New Roman" w:hAnsi="Times New Roman" w:cs="Times New Roman"/>
          <w:sz w:val="28"/>
          <w:szCs w:val="28"/>
        </w:rPr>
        <w:t xml:space="preserve"> показ игровых действий, в процессе которого воспитатель учит детей правильно выполнять действие, доказывая, что в противном случае игра не приведет к нужному результату; </w:t>
      </w:r>
    </w:p>
    <w:p w:rsidR="004610EB" w:rsidRDefault="004610EB" w:rsidP="004610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10EB">
        <w:rPr>
          <w:rFonts w:ascii="Times New Roman" w:hAnsi="Times New Roman" w:cs="Times New Roman"/>
          <w:sz w:val="28"/>
          <w:szCs w:val="28"/>
        </w:rPr>
        <w:sym w:font="Symbol" w:char="F0B7"/>
      </w:r>
      <w:r w:rsidRPr="004610EB">
        <w:rPr>
          <w:rFonts w:ascii="Times New Roman" w:hAnsi="Times New Roman" w:cs="Times New Roman"/>
          <w:sz w:val="28"/>
          <w:szCs w:val="28"/>
        </w:rPr>
        <w:t xml:space="preserve"> определение роли воспитателя в игре, его участие в качестве играющего, болельщика или арбитра. Мера непосредственного участия воспитателя в игре определяется возрастом детей, уровнем их подготовки, сложностью дидактической задачи, игровых правил. Участвуя в игре, педагог направляет действия </w:t>
      </w:r>
      <w:proofErr w:type="gramStart"/>
      <w:r w:rsidRPr="004610EB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Pr="004610EB">
        <w:rPr>
          <w:rFonts w:ascii="Times New Roman" w:hAnsi="Times New Roman" w:cs="Times New Roman"/>
          <w:sz w:val="28"/>
          <w:szCs w:val="28"/>
        </w:rPr>
        <w:t xml:space="preserve"> (советом, вопросом, напоминанием);</w:t>
      </w:r>
    </w:p>
    <w:p w:rsidR="008D08EE" w:rsidRPr="004610EB" w:rsidRDefault="004610EB" w:rsidP="004610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610E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4610EB">
        <w:rPr>
          <w:rFonts w:ascii="Times New Roman" w:hAnsi="Times New Roman" w:cs="Times New Roman"/>
          <w:sz w:val="28"/>
          <w:szCs w:val="28"/>
        </w:rPr>
        <w:sym w:font="Symbol" w:char="F0B7"/>
      </w:r>
      <w:r w:rsidRPr="004610EB">
        <w:rPr>
          <w:rFonts w:ascii="Times New Roman" w:hAnsi="Times New Roman" w:cs="Times New Roman"/>
          <w:sz w:val="28"/>
          <w:szCs w:val="28"/>
        </w:rPr>
        <w:t xml:space="preserve"> подведение итогов игры — это ответственный момент в руководстве ею, так как по результатам, которых дети добиваются в игре, можно судить об ее эффективности, о том, будет ли она с интересом использоваться в самостоятельной игровой деятельности ребят. При подведении итогов воспитатель подчеркивает, что путь к победе возможен только через преодоление трудностей, внимание и дисциплинированность. В конце игры педагог спрашивает у детей, понравилась ли им игра, и обещает, что в следующий раз можно играть в новую игру, она будет также интересной. Анализ проведенной игры направлен на выявление приёмов ее подготовки и </w:t>
      </w:r>
      <w:proofErr w:type="gramStart"/>
      <w:r w:rsidRPr="004610EB"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 w:rsidRPr="004610EB">
        <w:rPr>
          <w:rFonts w:ascii="Times New Roman" w:hAnsi="Times New Roman" w:cs="Times New Roman"/>
          <w:sz w:val="28"/>
          <w:szCs w:val="28"/>
        </w:rPr>
        <w:t>: какие приёмы оказались эффективными в достижении поставленной цели, что не сработало и почему. Это поможет совершенствовать как подготовку, так и сам процесс проведения игры, избежать впоследствии ошибок. Кроме того, анализ позволит выявить индивидуальные особенности в поведении и характере детей и, значит, правильно организовать индивидуальную работу с ними. Самокритичный анализ использования игры в соответствии с поставленной целью помогает варьировать игру, обогащать ее новым материалом в последующей работе. Таким образом, методически грамотно организованная дидактическая игра способствует развитию интеллектуальной сферы детей</w:t>
      </w:r>
      <w:r w:rsidRPr="004610EB">
        <w:rPr>
          <w:rFonts w:ascii="Times New Roman" w:hAnsi="Times New Roman" w:cs="Times New Roman"/>
          <w:sz w:val="28"/>
          <w:szCs w:val="28"/>
        </w:rPr>
        <w:t>.</w:t>
      </w:r>
    </w:p>
    <w:sectPr w:rsidR="008D08EE" w:rsidRPr="00461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0DB"/>
    <w:rsid w:val="004610EB"/>
    <w:rsid w:val="005910DB"/>
    <w:rsid w:val="008D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1007</Words>
  <Characters>5741</Characters>
  <Application>Microsoft Office Word</Application>
  <DocSecurity>0</DocSecurity>
  <Lines>47</Lines>
  <Paragraphs>13</Paragraphs>
  <ScaleCrop>false</ScaleCrop>
  <Company/>
  <LinksUpToDate>false</LinksUpToDate>
  <CharactersWithSpaces>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Тоха</dc:creator>
  <cp:keywords/>
  <dc:description/>
  <cp:lastModifiedBy>Тоха</cp:lastModifiedBy>
  <cp:revision>2</cp:revision>
  <dcterms:created xsi:type="dcterms:W3CDTF">2020-08-25T14:55:00Z</dcterms:created>
  <dcterms:modified xsi:type="dcterms:W3CDTF">2020-08-25T14:57:00Z</dcterms:modified>
</cp:coreProperties>
</file>