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"Здоровьесберегающие технологии" интегрирует все направления работы школы по сохранению, формированию и укреплению здоровья учащихся. Здоровьесберегающие образовательные технологии можно определить как науку, искусство и обязанность так обучать и воспитывать учащихся, чтобы они смогли потом вырастить здоровыми и счастливыми своих детей, будучи им достойным примером.</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Комментируя это определение, напомним, что задача школы не "дотянуть ' ребенка до последнего звонка, радуясь, что за эти годы с ним не случилось ничего плохого, а полноценно подготовить подростка к самостоятельной жизни, создав все предпосылки для того, чтобы эта жизнь сложилась счастливо. И здоровье здесь играет не последнюю роль.</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Здоровьесберегающие образовательные технологии можно рассматривать и как технологическую основу здоровьесберегающей педагогики - одной из самых перспективных образовательных систем XXI века,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 системной последовательности приобщение школы и каждого учителя к здоровьесберегающим технологиям выглядит так:</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 осознание проблемы негативного воздействия школы на здоровье учащихся и необходимости ее незамедлительного разрешения;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 признание педагогами школы своей солидарной ответственности за неблагополучие состояния здоровья школьников;</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3) овладение необходимыми здоровьесберегающими технологиями (обретение компетенций);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4) реализация полученной подготовки на практике, в тесном взаимодействии друг с другом, с медиками, с самими учащимися и их родителями.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Исследования ИВФ РАО позволяют проранжировать школьные факторы риска по убыванию значимости и силы влияния на здоровье учащихся: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        Стрессовая педагогическая тактика;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        Несоответствие методик и технологий обучения возрастным и функциональным возможностям школьников;</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3.        Несоблюдение элементарных физиологических и гигиенических требований к организации учебного процесса;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4.        Недостаточная грамотность родителей в вопросах сохранения здоровья детей;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5.        Провалы в существующей системе физического воспитания;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6.        Интенсификация учебного процесса;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7.        Функциональная неграмотность педагога в вопросах охраны и укрепления здоровья;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8.        Частичное разрушение служб школьного медицинского контроля;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lastRenderedPageBreak/>
        <w:t>9.        Отсутствие системной работы по формированию ценности здоровья и здорового образа жизни.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Поэтому учителю необходимо найти резервы собственной деятельности в сохранении и укреплении здоровья учащихся. 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здоровьесберегающие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 педагогической литературе здоровьесберегающие технологии определяются следующим образом:</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 качестве основополагающих принципов здоровьесберегающих технологий можно выделить:</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4. 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xml:space="preserve">5.Осознание ребенком успешности в любых видах деятельности. Педагогу нет необходимости быть необъективным - он может выделить </w:t>
      </w:r>
      <w:r w:rsidRPr="00520728">
        <w:rPr>
          <w:rFonts w:ascii="Times New Roman" w:eastAsia="Times New Roman" w:hAnsi="Times New Roman" w:cs="Times New Roman"/>
          <w:color w:val="000000"/>
          <w:sz w:val="28"/>
          <w:szCs w:val="28"/>
          <w:lang w:eastAsia="ru-RU"/>
        </w:rPr>
        <w:lastRenderedPageBreak/>
        <w:t>какой-то кусочек или аспект работы, похвалить за старание в определенный период времени.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6.Рациональная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 снижаются общая заболеваемость, обострение хронических заболеваний, пропуски по болезни.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7.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8.Обеспечение прочного запоминания. Научно обоснованная система повторения - необходимое условие здоровьесберегающих технологий.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Здоровьесберегающие технологии, применяемые в учебно-воспитательном процессе, можно разделить на четыре основные группы:</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 Технологии, обеспечивающие гигиенически оптимальные условия образовательного процесса.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 Технологии оптимальной организации учебного процесса и физической активности школьников.</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3. Разнообразные психолого-педагогические технологии, используемые на уроках и во внеурочной деятельности педагогами и воспитателями.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4. Образовательные технологии здоровьесберегающей направленности.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Рассмотрим эти группы здоровьесберегающих технологий.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Технологии, обеспечивающие гигиенически оптимальные условия образовательного процесса.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Нельзя забывать и о гигиенических условиях урока, которые влияют на состояние здоровья учащихся и учителя.</w:t>
      </w:r>
    </w:p>
    <w:p w:rsidR="00520728" w:rsidRPr="00520728" w:rsidRDefault="00520728" w:rsidP="00520728">
      <w:pPr>
        <w:shd w:val="clear" w:color="auto" w:fill="FFFFFF"/>
        <w:spacing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Критерии здоровьесбережения на уроке, их краткая характеристика и уровни гигиенической рациональности урока представлены в таблице.</w:t>
      </w:r>
    </w:p>
    <w:tbl>
      <w:tblPr>
        <w:tblW w:w="12045" w:type="dxa"/>
        <w:tblInd w:w="2" w:type="dxa"/>
        <w:tblCellMar>
          <w:top w:w="15" w:type="dxa"/>
          <w:left w:w="15" w:type="dxa"/>
          <w:bottom w:w="15" w:type="dxa"/>
          <w:right w:w="15" w:type="dxa"/>
        </w:tblCellMar>
        <w:tblLook w:val="04A0" w:firstRow="1" w:lastRow="0" w:firstColumn="1" w:lastColumn="0" w:noHBand="0" w:noVBand="1"/>
      </w:tblPr>
      <w:tblGrid>
        <w:gridCol w:w="4403"/>
        <w:gridCol w:w="7642"/>
      </w:tblGrid>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Критерии здоровьесбережения</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Характеристика</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Обстановка и гигиенические условия в классе</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Температура и свежесть воздуха, освещение класса и доски, правильно подобранная мебель, регулярная влажная уборка, рассадка учащихся с учётом медицинских показаний и т.п.</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Количество видов учебной деятельности</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Виды учебной деятельности: опрос, письмо, чтение, слушание, рассказ, ответы на вопросы, решение примеров, рассматривание, списывание и т. д. Норма – 4-7 видов за урок. Частые смены одной деятельности другой требуют от учащихся дополнительных адаптационных усилий.</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lastRenderedPageBreak/>
              <w:t>Средняя продолжительность и частота чередования видов деятельности</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Ориентировочная норма – 7-10 минут.</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Количество видов преподавания</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Виды преподавания: словесный, наглядный, самостоятельная работа, аудиовизуальный, практическая работа, самостоятельная работа и т.п. Норма – не менее 3х.</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Чередование видов преподавания</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Норма – не позже чем через 10-15 минут.</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Наличие и место методов, способствующих активизации</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Метод свободного выбора (свободная беседа, выбор способа действия, свобода творчества).</w:t>
            </w:r>
            <w:r w:rsidRPr="00520728">
              <w:rPr>
                <w:rFonts w:ascii="Times New Roman" w:eastAsia="Times New Roman" w:hAnsi="Times New Roman" w:cs="Times New Roman"/>
                <w:color w:val="000000"/>
                <w:sz w:val="28"/>
                <w:szCs w:val="28"/>
                <w:lang w:eastAsia="ru-RU"/>
              </w:rPr>
              <w:br/>
              <w:t>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взаимооценки)</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Место и длительность применения ТСО</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Умение учителя использовать ТСО как средство для дискуссии, беседы, обсуждения</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Поза учащегося, чередование позы</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Правильная посадка ученика, смена видов деятельности требует смены позы</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Наличие, место, содержание и продолжительность на уроке моментов оздоровления</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Физкультминутки, динамические паузы, дыхательная гимнастика, гимнастика для глаз, массаж активных точек</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Наличие мотивации деятельности учащихся на уроке</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Внешняя мотивация: оценка, похвала, поддержка, соревновательный момент. Стимуляция внутренней мотивации:</w:t>
            </w:r>
            <w:r w:rsidRPr="00520728">
              <w:rPr>
                <w:rFonts w:ascii="Times New Roman" w:eastAsia="Times New Roman" w:hAnsi="Times New Roman" w:cs="Times New Roman"/>
                <w:color w:val="000000"/>
                <w:sz w:val="28"/>
                <w:szCs w:val="28"/>
                <w:lang w:eastAsia="ru-RU"/>
              </w:rPr>
              <w:br/>
              <w:t>стремление больше узнать, радость от активности, интерес к изучаемому материалу</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Психологический климат на уроке</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Взаимоотношения на уроке: учитель — ученик (комфорт</w:t>
            </w:r>
            <w:r w:rsidRPr="00520728">
              <w:rPr>
                <w:rFonts w:ascii="Times New Roman" w:eastAsia="Times New Roman" w:hAnsi="Times New Roman" w:cs="Times New Roman"/>
                <w:color w:val="000000"/>
                <w:sz w:val="28"/>
                <w:szCs w:val="28"/>
                <w:lang w:eastAsia="ru-RU"/>
              </w:rPr>
              <w:br/>
              <w:t>— напряжение, сотрудничество — авторитарность, учет возрастных особенностей); ученик — ученик(сотрудничество — соперничество, дружелюбие — враждебность, активность — пассивность, заинтересованность — безразличие)</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Эмоциональные разрядки на уроке</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Шутка, улыбка, юмористическая или поучительная картинка, поговорка, афоризм, музыкальная минутка, четверостишие</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Момент наступления утомления и снижения учебной активности</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Определяется в ходе наблюдения по возрастанию двигательных или пассивных отвлечений в процессе учебной деятельности</w:t>
            </w:r>
          </w:p>
        </w:tc>
      </w:tr>
      <w:tr w:rsidR="00520728" w:rsidRPr="00520728" w:rsidTr="00520728">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Темп окончания урока</w:t>
            </w:r>
          </w:p>
        </w:tc>
        <w:tc>
          <w:tcPr>
            <w:tcW w:w="6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Спокойное завершение урока: учащиеся имеют возможность задать учителю вопросы, учитель комментировать задание на дом.</w:t>
            </w:r>
          </w:p>
        </w:tc>
      </w:tr>
    </w:tbl>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Технологии оптимальной организации учебного процесса и физической активности школьников.</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Анализ научно-методической литературы позволяет выделить четыре основных правила построения урока с позиции здоровьесберегающих технологий.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Правило 1.Правильная организация урока.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lastRenderedPageBreak/>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Организация урока должна обязательно включать три этапа: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-1-й этап: учитель сообщает информацию (одновременно стимулирует вопросы);</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-2-й этап: ученики формулируют и задают вопросы</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-3-й этап: учитель и ученики отвечают на вопросы.</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Результат урока - взаимный интерес, который подавляет утомление.</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Правило 2. Использование всех каналов восприятия.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психи¬ческих функций между полушариями. Выделяются различные типы функциональной организации двух полушарий мозга: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левополушарные люди — при доминировании левого полушария. Для них характерен словесно-логический стиль познавательных процессов, склонность к абстрагированию и обобщению;</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правополушарные люди — доминирование правого полушария, развитие конкретно-образного мышления и воображения;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равнополушарные люди — у них отсутствует ярко выраженное доминирование одного из полушарий.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На основе предпочтительных каналов восприятия информации различают:</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аудиальное восприятие;</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визуальное восприятие;</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кинестетическое восприятие.</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Правило 3. Учет зоны работоспособности учащихся. Распределение интенсивности умственной деятельности.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Экспериментально доказано, что биоритмологический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При организации урока выделяют три основных этапа с точки зрения здоровье сбережения, которые характеризуются своей продолжительностью, объемом нагрузки и характерными видами деятельности. Эффективность усвоения знаний учащихся в тече¬ние урока такова:5-25-я минута — 80%; 25-35-я минута — 60-40%; 35—40-я минута — 10%.</w:t>
      </w:r>
    </w:p>
    <w:p w:rsidR="00520728" w:rsidRPr="00520728" w:rsidRDefault="00520728" w:rsidP="00520728">
      <w:pPr>
        <w:shd w:val="clear" w:color="auto" w:fill="FFFFFF"/>
        <w:spacing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Интенсивность умственной деятельности учащихся в ходе урока.</w:t>
      </w:r>
    </w:p>
    <w:tbl>
      <w:tblPr>
        <w:tblW w:w="12045" w:type="dxa"/>
        <w:tblInd w:w="2" w:type="dxa"/>
        <w:tblCellMar>
          <w:top w:w="15" w:type="dxa"/>
          <w:left w:w="15" w:type="dxa"/>
          <w:bottom w:w="15" w:type="dxa"/>
          <w:right w:w="15" w:type="dxa"/>
        </w:tblCellMar>
        <w:tblLook w:val="04A0" w:firstRow="1" w:lastRow="0" w:firstColumn="1" w:lastColumn="0" w:noHBand="0" w:noVBand="1"/>
      </w:tblPr>
      <w:tblGrid>
        <w:gridCol w:w="4492"/>
        <w:gridCol w:w="1701"/>
        <w:gridCol w:w="5852"/>
      </w:tblGrid>
      <w:tr w:rsidR="00520728" w:rsidRPr="00520728" w:rsidTr="00520728">
        <w:tc>
          <w:tcPr>
            <w:tcW w:w="3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lastRenderedPageBreak/>
              <w:t>Часть урока</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Время</w:t>
            </w:r>
          </w:p>
        </w:tc>
        <w:tc>
          <w:tcPr>
            <w:tcW w:w="5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Деятельность</w:t>
            </w:r>
          </w:p>
        </w:tc>
      </w:tr>
      <w:tr w:rsidR="00520728" w:rsidRPr="00520728" w:rsidTr="00520728">
        <w:tc>
          <w:tcPr>
            <w:tcW w:w="3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1-й этап. Врабатывание</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5 мин.</w:t>
            </w:r>
          </w:p>
        </w:tc>
        <w:tc>
          <w:tcPr>
            <w:tcW w:w="5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Репродуктивная, переходящая в продуктивную. Повторение</w:t>
            </w:r>
          </w:p>
        </w:tc>
      </w:tr>
      <w:tr w:rsidR="00520728" w:rsidRPr="00520728" w:rsidTr="00520728">
        <w:tc>
          <w:tcPr>
            <w:tcW w:w="3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2-й этап.</w:t>
            </w:r>
            <w:r w:rsidRPr="00520728">
              <w:rPr>
                <w:rFonts w:ascii="Times New Roman" w:eastAsia="Times New Roman" w:hAnsi="Times New Roman" w:cs="Times New Roman"/>
                <w:color w:val="000000"/>
                <w:sz w:val="28"/>
                <w:szCs w:val="28"/>
                <w:lang w:eastAsia="ru-RU"/>
              </w:rPr>
              <w:br/>
              <w:t>Максимальная работоспособность</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20-25</w:t>
            </w:r>
            <w:r w:rsidRPr="00520728">
              <w:rPr>
                <w:rFonts w:ascii="Times New Roman" w:eastAsia="Times New Roman" w:hAnsi="Times New Roman" w:cs="Times New Roman"/>
                <w:color w:val="000000"/>
                <w:sz w:val="28"/>
                <w:szCs w:val="28"/>
                <w:lang w:eastAsia="ru-RU"/>
              </w:rPr>
              <w:br/>
              <w:t>мин.</w:t>
            </w:r>
          </w:p>
        </w:tc>
        <w:tc>
          <w:tcPr>
            <w:tcW w:w="5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Продуктивная, творческая, знакомство с новым материалом</w:t>
            </w:r>
          </w:p>
        </w:tc>
      </w:tr>
      <w:tr w:rsidR="00520728" w:rsidRPr="00520728" w:rsidTr="00520728">
        <w:tc>
          <w:tcPr>
            <w:tcW w:w="3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3-й этап. Конечный порыв</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10-15 мин.</w:t>
            </w:r>
          </w:p>
        </w:tc>
        <w:tc>
          <w:tcPr>
            <w:tcW w:w="5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520728" w:rsidRPr="00520728" w:rsidRDefault="00520728" w:rsidP="00520728">
            <w:pPr>
              <w:spacing w:after="0"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Репродуктивная, отработка узловых моментов пройденного</w:t>
            </w:r>
          </w:p>
        </w:tc>
      </w:tr>
    </w:tbl>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Отсюда понятно, что не всегда оправдана та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Правило 4. Уместное и правильное применение физкультпауз.</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Педагоги обязаны учитывать тот факт, что вынужденное ограничение двигательной активности при умственной деятельности сокращает поток импульсов от мышц к двигательным центрам коры головного мозга. Это снижает возбудимость нервных центров, а 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 физкультурная микропауза.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для снятия зрительного утомления. Комплексы таких упражнений, разработанные профессором В.Ф. Базарным, можно посмотреть в приложении.</w:t>
      </w:r>
    </w:p>
    <w:p w:rsidR="00520728" w:rsidRPr="00520728" w:rsidRDefault="00520728" w:rsidP="00520728">
      <w:pPr>
        <w:shd w:val="clear" w:color="auto" w:fill="FFFFFF"/>
        <w:spacing w:after="0" w:line="240" w:lineRule="auto"/>
        <w:ind w:firstLine="710"/>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32"/>
          <w:szCs w:val="32"/>
          <w:lang w:eastAsia="ru-RU"/>
        </w:rPr>
        <w:t>Психолого-педагогические технологии здоровьесбережения.</w:t>
      </w:r>
    </w:p>
    <w:p w:rsidR="00520728" w:rsidRPr="00520728" w:rsidRDefault="00520728" w:rsidP="00520728">
      <w:pPr>
        <w:shd w:val="clear" w:color="auto" w:fill="FFFFFF"/>
        <w:spacing w:after="0" w:line="240" w:lineRule="auto"/>
        <w:ind w:firstLine="710"/>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32"/>
          <w:szCs w:val="32"/>
          <w:lang w:eastAsia="ru-RU"/>
        </w:rPr>
        <w:t>Снятие эмоционального напряжения.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xml:space="preserve">Хороший эффект дает использование интерактивных обучающих программ, которые вызывают неизменный интерес у школьников, </w:t>
      </w:r>
      <w:r w:rsidRPr="00520728">
        <w:rPr>
          <w:rFonts w:ascii="Times New Roman" w:eastAsia="Times New Roman" w:hAnsi="Times New Roman" w:cs="Times New Roman"/>
          <w:color w:val="000000"/>
          <w:sz w:val="28"/>
          <w:szCs w:val="28"/>
          <w:lang w:eastAsia="ru-RU"/>
        </w:rPr>
        <w:lastRenderedPageBreak/>
        <w:t>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520728" w:rsidRPr="00520728" w:rsidRDefault="00520728" w:rsidP="00520728">
      <w:pPr>
        <w:shd w:val="clear" w:color="auto" w:fill="FFFFFF"/>
        <w:spacing w:after="0" w:line="240" w:lineRule="auto"/>
        <w:ind w:firstLine="710"/>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Создание благоприятного психологического климата на уроке.</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520728" w:rsidRPr="00520728" w:rsidRDefault="00520728" w:rsidP="00520728">
      <w:pPr>
        <w:shd w:val="clear" w:color="auto" w:fill="FFFFFF"/>
        <w:spacing w:after="0" w:line="240" w:lineRule="auto"/>
        <w:ind w:firstLine="710"/>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32"/>
          <w:szCs w:val="32"/>
          <w:lang w:eastAsia="ru-RU"/>
        </w:rPr>
        <w:t>Охрана здоровья и пропаганда здорового образа жизни.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 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межпредметные связи, но и показать ученику, как соотносится изучаемый материал с повседневной жизнью, приучить его постоянно заботиться о своем здоровье.</w:t>
      </w:r>
    </w:p>
    <w:p w:rsidR="00520728" w:rsidRPr="00520728" w:rsidRDefault="00520728" w:rsidP="00520728">
      <w:pPr>
        <w:shd w:val="clear" w:color="auto" w:fill="FFFFFF"/>
        <w:spacing w:after="0" w:line="240" w:lineRule="auto"/>
        <w:ind w:firstLine="710"/>
        <w:jc w:val="center"/>
        <w:rPr>
          <w:rFonts w:ascii="Arial" w:eastAsia="Times New Roman" w:hAnsi="Arial" w:cs="Arial"/>
          <w:color w:val="000000"/>
          <w:lang w:eastAsia="ru-RU"/>
        </w:rPr>
      </w:pPr>
      <w:r w:rsidRPr="00520728">
        <w:rPr>
          <w:rFonts w:ascii="Times New Roman" w:eastAsia="Times New Roman" w:hAnsi="Times New Roman" w:cs="Times New Roman"/>
          <w:b/>
          <w:bCs/>
          <w:color w:val="000000"/>
          <w:sz w:val="32"/>
          <w:szCs w:val="32"/>
          <w:lang w:eastAsia="ru-RU"/>
        </w:rPr>
        <w:t>Комплексное использование личностно-ориентированных технологий.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Среди здоровьесберегающих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 xml:space="preserve">Личностно-ориентированное обучение предполагает использование разнообразных форм и методов организации учебной деятельности. При этом перед учителем встают новые задачи: создание атмосферы </w:t>
      </w:r>
      <w:r w:rsidRPr="00520728">
        <w:rPr>
          <w:rFonts w:ascii="Times New Roman" w:eastAsia="Times New Roman" w:hAnsi="Times New Roman" w:cs="Times New Roman"/>
          <w:color w:val="000000"/>
          <w:sz w:val="28"/>
          <w:szCs w:val="28"/>
          <w:lang w:eastAsia="ru-RU"/>
        </w:rPr>
        <w:lastRenderedPageBreak/>
        <w:t>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520728" w:rsidRPr="00520728" w:rsidRDefault="00520728" w:rsidP="00520728">
      <w:pPr>
        <w:shd w:val="clear" w:color="auto" w:fill="FFFFFF"/>
        <w:spacing w:after="0" w:line="240" w:lineRule="auto"/>
        <w:ind w:firstLine="710"/>
        <w:jc w:val="center"/>
        <w:rPr>
          <w:rFonts w:ascii="Arial" w:eastAsia="Times New Roman" w:hAnsi="Arial" w:cs="Arial"/>
          <w:color w:val="000000"/>
          <w:lang w:eastAsia="ru-RU"/>
        </w:rPr>
      </w:pPr>
      <w:r w:rsidRPr="00520728">
        <w:rPr>
          <w:rFonts w:ascii="Times New Roman" w:eastAsia="Times New Roman" w:hAnsi="Times New Roman" w:cs="Times New Roman"/>
          <w:color w:val="000000"/>
          <w:sz w:val="32"/>
          <w:szCs w:val="32"/>
          <w:lang w:eastAsia="ru-RU"/>
        </w:rPr>
        <w:t>Образовательные технологии здоровьесберегающей направленности</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Цель,—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Проявления гуманного отношения к детям, перечисленные в качестве факторов учебно-воспитательного процесса, такие как любовь к детям,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Я-концепции личности подростка.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Технологии развивающего обучения</w:t>
      </w:r>
      <w:r w:rsidRPr="00520728">
        <w:rPr>
          <w:rFonts w:ascii="Times New Roman" w:eastAsia="Times New Roman" w:hAnsi="Times New Roman" w:cs="Times New Roman"/>
          <w:color w:val="000000"/>
          <w:sz w:val="28"/>
          <w:szCs w:val="28"/>
          <w:lang w:eastAsia="ru-RU"/>
        </w:rPr>
        <w:t>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Элькониным и В. В. Давыдовым, в определённой части отвечают принципам здоровье сберегающей педагогики.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Технология уровневой дифференциации</w:t>
      </w:r>
      <w:r w:rsidRPr="00520728">
        <w:rPr>
          <w:rFonts w:ascii="Times New Roman" w:eastAsia="Times New Roman" w:hAnsi="Times New Roman" w:cs="Times New Roman"/>
          <w:color w:val="000000"/>
          <w:sz w:val="28"/>
          <w:szCs w:val="28"/>
          <w:lang w:eastAsia="ru-RU"/>
        </w:rPr>
        <w:t> </w:t>
      </w:r>
      <w:r w:rsidRPr="00520728">
        <w:rPr>
          <w:rFonts w:ascii="Times New Roman" w:eastAsia="Times New Roman" w:hAnsi="Times New Roman" w:cs="Times New Roman"/>
          <w:b/>
          <w:bCs/>
          <w:color w:val="000000"/>
          <w:sz w:val="28"/>
          <w:szCs w:val="28"/>
          <w:lang w:eastAsia="ru-RU"/>
        </w:rPr>
        <w:t>обучения на основе обязательных результатов</w:t>
      </w:r>
      <w:r w:rsidRPr="00520728">
        <w:rPr>
          <w:rFonts w:ascii="Times New Roman" w:eastAsia="Times New Roman" w:hAnsi="Times New Roman" w:cs="Times New Roman"/>
          <w:color w:val="000000"/>
          <w:sz w:val="28"/>
          <w:szCs w:val="28"/>
          <w:lang w:eastAsia="ru-RU"/>
        </w:rPr>
        <w:t xml:space="preserve"> 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система малых групп среди типов управления познавательной </w:t>
      </w:r>
      <w:r w:rsidRPr="00520728">
        <w:rPr>
          <w:rFonts w:ascii="Times New Roman" w:eastAsia="Times New Roman" w:hAnsi="Times New Roman" w:cs="Times New Roman"/>
          <w:color w:val="000000"/>
          <w:sz w:val="28"/>
          <w:szCs w:val="28"/>
          <w:lang w:eastAsia="ru-RU"/>
        </w:rPr>
        <w:lastRenderedPageBreak/>
        <w:t>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b/>
          <w:bCs/>
          <w:color w:val="000000"/>
          <w:sz w:val="28"/>
          <w:szCs w:val="28"/>
          <w:lang w:eastAsia="ru-RU"/>
        </w:rPr>
        <w:t>Технология психологического сопровождения</w:t>
      </w:r>
      <w:r w:rsidRPr="00520728">
        <w:rPr>
          <w:rFonts w:ascii="Times New Roman" w:eastAsia="Times New Roman" w:hAnsi="Times New Roman" w:cs="Times New Roman"/>
          <w:color w:val="000000"/>
          <w:sz w:val="28"/>
          <w:szCs w:val="28"/>
          <w:lang w:eastAsia="ru-RU"/>
        </w:rPr>
        <w:t> разработана М.Ю. Громовым и Н.К. Смирновым.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здоровьесбережения.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К числу здоровье сберегающих технологий следует отнести и «технологию раскрепощённого развития детей», разработанную физиологом В. Ф. Базарным. Отличительными особенностями этой технологии, используемой в начальной школе, являются:</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-занятия в режиме смены динамических поз (парты, конторки); движения наглядного учебного материала;</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-использование схем зрительных траекторий, «Экологического букваря - картины-панно; специальных художественно-образных каллиграфических прописей;</w:t>
      </w:r>
    </w:p>
    <w:p w:rsidR="00520728" w:rsidRPr="00520728" w:rsidRDefault="00520728" w:rsidP="00520728">
      <w:pPr>
        <w:shd w:val="clear" w:color="auto" w:fill="FFFFFF"/>
        <w:spacing w:after="0" w:line="240" w:lineRule="auto"/>
        <w:ind w:firstLine="710"/>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-обязательный предмет – хоровое пение.</w:t>
      </w:r>
    </w:p>
    <w:p w:rsidR="00520728" w:rsidRPr="00520728" w:rsidRDefault="00520728" w:rsidP="00520728">
      <w:pPr>
        <w:shd w:val="clear" w:color="auto" w:fill="FFFFFF"/>
        <w:spacing w:line="240" w:lineRule="auto"/>
        <w:rPr>
          <w:rFonts w:ascii="Arial" w:eastAsia="Times New Roman" w:hAnsi="Arial" w:cs="Arial"/>
          <w:color w:val="000000"/>
          <w:lang w:eastAsia="ru-RU"/>
        </w:rPr>
      </w:pPr>
      <w:r w:rsidRPr="00520728">
        <w:rPr>
          <w:rFonts w:ascii="Times New Roman" w:eastAsia="Times New Roman" w:hAnsi="Times New Roman" w:cs="Times New Roman"/>
          <w:color w:val="000000"/>
          <w:sz w:val="28"/>
          <w:szCs w:val="28"/>
          <w:lang w:eastAsia="ru-RU"/>
        </w:rPr>
        <w:t>Из всего вышесказанного следует, что нужна реальная, продуманная система мер по изменению отношения общества и каждого его члена к проблеме здоровья. Необходимо, чтобы сохранение и укрепление здоровья стали элементом национальной культуры, важнейшей задачей экологического, нравственного, патриотического воспитания и рассматривались в логике сохранения благополучия нации и государства.</w:t>
      </w:r>
    </w:p>
    <w:p w:rsidR="00520728" w:rsidRPr="00520728" w:rsidRDefault="00520728" w:rsidP="00520728">
      <w:pPr>
        <w:spacing w:after="0" w:line="240" w:lineRule="auto"/>
        <w:rPr>
          <w:rFonts w:ascii="Times New Roman" w:eastAsia="Times New Roman" w:hAnsi="Times New Roman" w:cs="Times New Roman"/>
          <w:sz w:val="24"/>
          <w:szCs w:val="24"/>
          <w:lang w:eastAsia="ru-RU"/>
        </w:rPr>
      </w:pPr>
    </w:p>
    <w:p w:rsidR="00CF5199" w:rsidRDefault="00CF5199">
      <w:bookmarkStart w:id="0" w:name="_GoBack"/>
      <w:bookmarkEnd w:id="0"/>
    </w:p>
    <w:sectPr w:rsidR="00CF5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930"/>
    <w:multiLevelType w:val="multilevel"/>
    <w:tmpl w:val="1B4A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21"/>
    <w:rsid w:val="00520728"/>
    <w:rsid w:val="00590221"/>
    <w:rsid w:val="00C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9953"/>
  <w15:chartTrackingRefBased/>
  <w15:docId w15:val="{757F8A23-76C3-459D-9C05-A8635BC7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388054">
      <w:bodyDiv w:val="1"/>
      <w:marLeft w:val="0"/>
      <w:marRight w:val="0"/>
      <w:marTop w:val="0"/>
      <w:marBottom w:val="0"/>
      <w:divBdr>
        <w:top w:val="none" w:sz="0" w:space="0" w:color="auto"/>
        <w:left w:val="none" w:sz="0" w:space="0" w:color="auto"/>
        <w:bottom w:val="none" w:sz="0" w:space="0" w:color="auto"/>
        <w:right w:val="none" w:sz="0" w:space="0" w:color="auto"/>
      </w:divBdr>
      <w:divsChild>
        <w:div w:id="384791297">
          <w:marLeft w:val="0"/>
          <w:marRight w:val="0"/>
          <w:marTop w:val="0"/>
          <w:marBottom w:val="360"/>
          <w:divBdr>
            <w:top w:val="none" w:sz="0" w:space="0" w:color="auto"/>
            <w:left w:val="none" w:sz="0" w:space="0" w:color="auto"/>
            <w:bottom w:val="none" w:sz="0" w:space="0" w:color="auto"/>
            <w:right w:val="none" w:sz="0" w:space="0" w:color="auto"/>
          </w:divBdr>
          <w:divsChild>
            <w:div w:id="319847553">
              <w:marLeft w:val="0"/>
              <w:marRight w:val="0"/>
              <w:marTop w:val="0"/>
              <w:marBottom w:val="0"/>
              <w:divBdr>
                <w:top w:val="none" w:sz="0" w:space="0" w:color="auto"/>
                <w:left w:val="none" w:sz="0" w:space="0" w:color="auto"/>
                <w:bottom w:val="none" w:sz="0" w:space="0" w:color="auto"/>
                <w:right w:val="none" w:sz="0" w:space="0" w:color="auto"/>
              </w:divBdr>
              <w:divsChild>
                <w:div w:id="792940633">
                  <w:marLeft w:val="0"/>
                  <w:marRight w:val="0"/>
                  <w:marTop w:val="0"/>
                  <w:marBottom w:val="0"/>
                  <w:divBdr>
                    <w:top w:val="none" w:sz="0" w:space="0" w:color="auto"/>
                    <w:left w:val="none" w:sz="0" w:space="0" w:color="auto"/>
                    <w:bottom w:val="none" w:sz="0" w:space="0" w:color="auto"/>
                    <w:right w:val="none" w:sz="0" w:space="0" w:color="auto"/>
                  </w:divBdr>
                  <w:divsChild>
                    <w:div w:id="567618074">
                      <w:marLeft w:val="0"/>
                      <w:marRight w:val="0"/>
                      <w:marTop w:val="0"/>
                      <w:marBottom w:val="0"/>
                      <w:divBdr>
                        <w:top w:val="none" w:sz="0" w:space="0" w:color="auto"/>
                        <w:left w:val="none" w:sz="0" w:space="0" w:color="auto"/>
                        <w:bottom w:val="none" w:sz="0" w:space="0" w:color="auto"/>
                        <w:right w:val="none" w:sz="0" w:space="0" w:color="auto"/>
                      </w:divBdr>
                      <w:divsChild>
                        <w:div w:id="6505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20553">
          <w:marLeft w:val="0"/>
          <w:marRight w:val="0"/>
          <w:marTop w:val="0"/>
          <w:marBottom w:val="360"/>
          <w:divBdr>
            <w:top w:val="none" w:sz="0" w:space="0" w:color="auto"/>
            <w:left w:val="none" w:sz="0" w:space="0" w:color="auto"/>
            <w:bottom w:val="none" w:sz="0" w:space="0" w:color="auto"/>
            <w:right w:val="none" w:sz="0" w:space="0" w:color="auto"/>
          </w:divBdr>
          <w:divsChild>
            <w:div w:id="1168248743">
              <w:marLeft w:val="0"/>
              <w:marRight w:val="0"/>
              <w:marTop w:val="0"/>
              <w:marBottom w:val="0"/>
              <w:divBdr>
                <w:top w:val="none" w:sz="0" w:space="0" w:color="auto"/>
                <w:left w:val="none" w:sz="0" w:space="0" w:color="auto"/>
                <w:bottom w:val="none" w:sz="0" w:space="0" w:color="auto"/>
                <w:right w:val="none" w:sz="0" w:space="0" w:color="auto"/>
              </w:divBdr>
              <w:divsChild>
                <w:div w:id="294533382">
                  <w:marLeft w:val="0"/>
                  <w:marRight w:val="0"/>
                  <w:marTop w:val="0"/>
                  <w:marBottom w:val="0"/>
                  <w:divBdr>
                    <w:top w:val="none" w:sz="0" w:space="0" w:color="auto"/>
                    <w:left w:val="none" w:sz="0" w:space="0" w:color="auto"/>
                    <w:bottom w:val="none" w:sz="0" w:space="0" w:color="auto"/>
                    <w:right w:val="none" w:sz="0" w:space="0" w:color="auto"/>
                  </w:divBdr>
                  <w:divsChild>
                    <w:div w:id="872771932">
                      <w:marLeft w:val="0"/>
                      <w:marRight w:val="0"/>
                      <w:marTop w:val="0"/>
                      <w:marBottom w:val="0"/>
                      <w:divBdr>
                        <w:top w:val="none" w:sz="0" w:space="0" w:color="auto"/>
                        <w:left w:val="none" w:sz="0" w:space="0" w:color="auto"/>
                        <w:bottom w:val="none" w:sz="0" w:space="0" w:color="auto"/>
                        <w:right w:val="none" w:sz="0" w:space="0" w:color="auto"/>
                      </w:divBdr>
                      <w:divsChild>
                        <w:div w:id="217203932">
                          <w:marLeft w:val="0"/>
                          <w:marRight w:val="0"/>
                          <w:marTop w:val="0"/>
                          <w:marBottom w:val="0"/>
                          <w:divBdr>
                            <w:top w:val="none" w:sz="0" w:space="0" w:color="auto"/>
                            <w:left w:val="none" w:sz="0" w:space="0" w:color="auto"/>
                            <w:bottom w:val="dotted" w:sz="6" w:space="4" w:color="7F7F7F"/>
                            <w:right w:val="none" w:sz="0" w:space="0" w:color="auto"/>
                          </w:divBdr>
                        </w:div>
                        <w:div w:id="1279919281">
                          <w:marLeft w:val="0"/>
                          <w:marRight w:val="0"/>
                          <w:marTop w:val="0"/>
                          <w:marBottom w:val="0"/>
                          <w:divBdr>
                            <w:top w:val="none" w:sz="0" w:space="0" w:color="auto"/>
                            <w:left w:val="none" w:sz="0" w:space="0" w:color="auto"/>
                            <w:bottom w:val="dotted" w:sz="6" w:space="4" w:color="7F7F7F"/>
                            <w:right w:val="none" w:sz="0" w:space="0" w:color="auto"/>
                          </w:divBdr>
                        </w:div>
                        <w:div w:id="161705807">
                          <w:marLeft w:val="0"/>
                          <w:marRight w:val="0"/>
                          <w:marTop w:val="0"/>
                          <w:marBottom w:val="0"/>
                          <w:divBdr>
                            <w:top w:val="none" w:sz="0" w:space="0" w:color="auto"/>
                            <w:left w:val="none" w:sz="0" w:space="0" w:color="auto"/>
                            <w:bottom w:val="dotted" w:sz="6" w:space="4" w:color="7F7F7F"/>
                            <w:right w:val="none" w:sz="0" w:space="0" w:color="auto"/>
                          </w:divBdr>
                        </w:div>
                        <w:div w:id="1614315302">
                          <w:marLeft w:val="0"/>
                          <w:marRight w:val="0"/>
                          <w:marTop w:val="0"/>
                          <w:marBottom w:val="0"/>
                          <w:divBdr>
                            <w:top w:val="none" w:sz="0" w:space="0" w:color="auto"/>
                            <w:left w:val="none" w:sz="0" w:space="0" w:color="auto"/>
                            <w:bottom w:val="dotted" w:sz="6" w:space="4" w:color="7F7F7F"/>
                            <w:right w:val="none" w:sz="0" w:space="0" w:color="auto"/>
                          </w:divBdr>
                        </w:div>
                        <w:div w:id="1947812713">
                          <w:marLeft w:val="0"/>
                          <w:marRight w:val="0"/>
                          <w:marTop w:val="0"/>
                          <w:marBottom w:val="0"/>
                          <w:divBdr>
                            <w:top w:val="none" w:sz="0" w:space="0" w:color="auto"/>
                            <w:left w:val="none" w:sz="0" w:space="0" w:color="auto"/>
                            <w:bottom w:val="dotted" w:sz="6" w:space="4" w:color="7F7F7F"/>
                            <w:right w:val="none" w:sz="0" w:space="0" w:color="auto"/>
                          </w:divBdr>
                        </w:div>
                        <w:div w:id="575944328">
                          <w:marLeft w:val="0"/>
                          <w:marRight w:val="0"/>
                          <w:marTop w:val="0"/>
                          <w:marBottom w:val="0"/>
                          <w:divBdr>
                            <w:top w:val="none" w:sz="0" w:space="0" w:color="auto"/>
                            <w:left w:val="none" w:sz="0" w:space="0" w:color="auto"/>
                            <w:bottom w:val="dotted" w:sz="6" w:space="4" w:color="7F7F7F"/>
                            <w:right w:val="none" w:sz="0" w:space="0" w:color="auto"/>
                          </w:divBdr>
                        </w:div>
                        <w:div w:id="60708052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3267</Words>
  <Characters>18628</Characters>
  <Application>Microsoft Office Word</Application>
  <DocSecurity>0</DocSecurity>
  <Lines>155</Lines>
  <Paragraphs>43</Paragraphs>
  <ScaleCrop>false</ScaleCrop>
  <Company>HP</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Панова</dc:creator>
  <cp:keywords/>
  <dc:description/>
  <cp:lastModifiedBy>Екатерина Панова</cp:lastModifiedBy>
  <cp:revision>3</cp:revision>
  <dcterms:created xsi:type="dcterms:W3CDTF">2020-08-10T16:59:00Z</dcterms:created>
  <dcterms:modified xsi:type="dcterms:W3CDTF">2020-08-10T17:00:00Z</dcterms:modified>
</cp:coreProperties>
</file>