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3"/>
        <w:tblpPr w:leftFromText="180" w:rightFromText="180" w:horzAnchor="margin" w:tblpXSpec="center" w:tblpY="-203"/>
        <w:tblW w:w="10663" w:type="dxa"/>
        <w:tblInd w:w="0" w:type="dxa"/>
        <w:tblLook w:val="04A0"/>
      </w:tblPr>
      <w:tblGrid>
        <w:gridCol w:w="10348"/>
        <w:gridCol w:w="315"/>
      </w:tblGrid>
      <w:tr w:rsidR="00DC675F" w:rsidTr="00DC675F">
        <w:trPr>
          <w:cnfStyle w:val="100000000000"/>
        </w:trPr>
        <w:tc>
          <w:tcPr>
            <w:cnfStyle w:val="001000000000"/>
            <w:tcW w:w="10348" w:type="dxa"/>
            <w:tcBorders>
              <w:top w:val="nil"/>
              <w:left w:val="nil"/>
              <w:right w:val="nil"/>
            </w:tcBorders>
          </w:tcPr>
          <w:p w:rsidR="00DC675F" w:rsidRDefault="00DC675F" w:rsidP="00DC675F">
            <w:pPr>
              <w:jc w:val="both"/>
            </w:pPr>
            <w:r>
              <w:t> </w:t>
            </w:r>
          </w:p>
          <w:p w:rsidR="00DC675F" w:rsidRDefault="00DC675F" w:rsidP="00DC6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  формы проведения родительских собраний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t> 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«Педагогическая лаборатория».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«Читательская конференция».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«Аукцион».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Собрание проходит в виде «продажи» полезных советов по выбранной теме в игровой форме. Например, формирование фонематического восприятия. Педагог  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  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«Семинар – практикум».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На собрании могут выступать воспитатель,  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  обучить своих детей, их ценность с точки зрения развития речи.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«Душевный разговор».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 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глубже узнать особенности их детей. И установить точно какая степень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леворукости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детей, для того чтобы развить моторику обеих рук. Обсуждаются психологические проблемы, связанные 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леворукостью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 – класс».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  размещаются на стенде « Копилка родительского опыта».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«Ток – шоу».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Собрание такой формы подразумевает обсуждение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К примеру, возьмем кризис 3-х лет. Родителям предлагаются различные ситуации, их нужно рассмотреть с  разных точек зрения, обязательно аргументируя их. Определяются ключевые понятия кризиса 3-х лет, совместно выделяются причины, затем зачитываются мнения психологов. Все  позиции совместно обсуждаются. Родители сами определяют пути решения проблемы.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«Вечера вопросов и ответов».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Предварительно родителям дается задание продумать, сформулировать наиболее  волнующие их вопросы. В ходе обсуждения их со специалистами, другими родителями подобрать оптимальные пути их решения.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На родительских собраниях нетрадиционной формы можно использовать  следующие методы  активизации родителей.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Метод коллективной мыслительной деятельности, позволяющий достичь понимания друг друга, когда общая проблема является личной для целой группы.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Реверсионная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мозговая атака, или Разнос».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«Коллективная запись».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«Запись на листах».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  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«Эвристические вопросы». К ним относятся 7 ключевых вопросов: Кто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Что?,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 проблемных задач семейного воспитания  побуждает родителей к поиску наиболее подходящей формы поведения, упражняет в логичности и доказательности рассуждений, развивает чувство педагогического такта. Для обсуждения предлагаются подобные проблемные ситуации. Вы наказали ребенка, но позже выяснилось, что он не виноват. Как вы поступите и почему именно так? Или: ваша трехлетняя дочь шалит в кафетерии, куда вы ненадолго зашли, - смеется, бегает между столами, размахивает руками. Вы, думая об остальных присутствующих, остановили ее, усадили за стол и сурово отчитали. Какую реакцию на действия родителей можно ожидать от ребенка, который не умеет пока понимать потребности других людей? Какой опыт может получить ребенок в данной ситуации?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Ролевое проигрывание семейных ситуаций обогащает арсенал способов родительского поведения и взаимодействия с ребенком. Дается, например, такое задание: проиграйте, пожалуйста, как вы будете устанавливать конта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кт с пл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ачущим ребенком, и др.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 игровые упражнения и задания.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"Почему ты опять не убрал свои игрушки?"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"Я не сомневаюсь, что эти игрушки слушаются своего хозяина").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 Или родители должны определить, почему неконструктивны такие слова, обращенные к ребенку: "Стыдно!", "Меня не устраивают твои "хочу", мало ли, что ты хочешь!", "Что бы ты без меня дела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а)?", "Как ты можешь поступать так со мной!" и др. Задания могут выполняться в такой форме: воспитатель начинает фразу: "Хорошо учиться в школе - это значит..." или "Для меня диалог с ребенком - это..." Мать или отец должны закончить предложение.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Анализ родителями поведения ребенка  помогает им понять мотивы его поступков, психические и возрастные потребности.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 опыту родителей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  Педагог предлагает: "Назовите метод воздействия, который более других помогает вам в налаживании отношений с сыном или дочерью?" Или: "Был ли подобный случай в вашей практике? Расскажите о нем, пожалуйста", или: "Вспомните, какую реакцию вызывает у вашего ребенка применение поощрений и наказаний" и т.п.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      </w:r>
          </w:p>
          <w:p w:rsidR="00DC675F" w:rsidRDefault="00DC675F" w:rsidP="00DC675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взаимодействие родителей и детей в различных формах деятельности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(рисование, лепка, спортивные игры, театрализованная деятельность и др.) способствует приобретению опыта партнерских отношений.</w:t>
            </w:r>
          </w:p>
          <w:p w:rsidR="00DC675F" w:rsidRDefault="00DC675F" w:rsidP="00DC675F">
            <w:pPr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Предложенные методы  предоставляют родителям возможность моделировать варианты своего поведения в игровой обстановке. Когда родитель в игре моделирует собственное поведение, его взгляд на воспитательную проблему расширяется.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DC675F" w:rsidRDefault="00DC675F" w:rsidP="00DC675F">
            <w:pPr>
              <w:jc w:val="both"/>
              <w:cnfStyle w:val="100000000000"/>
            </w:pPr>
          </w:p>
        </w:tc>
      </w:tr>
    </w:tbl>
    <w:p w:rsidR="00DC675F" w:rsidRDefault="00DC675F" w:rsidP="00DC675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75F" w:rsidRDefault="00DC675F" w:rsidP="00DC6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применять следующие формы работы с родителями: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Общение через газету         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Совместно с родителями группы один раз в квартал, можно выпускать газету «Новости группы ». В газете можно освещать рубрики: «Природа вокруг нас», «Здоровый ребенок», «Обучение и воспитание», «Конкурсы», «Вы спрашиваете – мы отвечаем» и другие. На страницах газеты родители имеют возможность поделиться своим опытом семейного воспитания, дать полезные советы, высказать свои пожелания. Материал в газете стараемся преподносить  так,  чтобы даже самым безразличным родителям захотелось принять участие в жизни группы.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Тренинги для родителей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Тренинги проводятся с группами родителей. Это комплекс игр, упражнений, бесед. Зачастую родители пользуются стереотипным подходом к воспитанию детей, в процессе же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тренинговой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происходит изменения стереотипов воспитания, то есть обретение нового подхода к проблемам. Отправной точкой в тренингах является формула: “Хочешь изменить другого человека - изменись сам!”  В процессе тренингов у родителей меняются взгляды и подходы к семейным ситуациям и взаимоотношению с ребёнком, которые в дальнейшем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рефлексируются</w:t>
      </w:r>
      <w:proofErr w:type="spellEnd"/>
      <w:r>
        <w:rPr>
          <w:rFonts w:ascii="Times New Roman" w:eastAsia="Times New Roman" w:hAnsi="Times New Roman" w:cs="Times New Roman"/>
          <w:sz w:val="28"/>
        </w:rPr>
        <w:t>. Содержание тренингов основывается на следующих положениях: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-воспитание - это самовоспитание родителей;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-воспитание - это умение слышать и видеть, понимать и чувствовать переживания и особенности поведения ребёнка;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- родители имеют право на равенство и защищённость;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- умение родителей говорить на языке своего внутреннего Я.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Консультации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и групповые  консультации проводятся по запросу родителей в течение года. При выборе тем для консультаций очень помогает ящик предложений «Вы спрашиваете – мы отвечаем», куда родители опускают записки с вопросами. Чтобы ответить на них, порой требуется помощь специалистов: педагога-психолога, учителя-логопеда, инструктора по физической культуре и др.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Проектная деятельность</w:t>
      </w:r>
    </w:p>
    <w:p w:rsidR="00DC675F" w:rsidRDefault="00DC675F" w:rsidP="00DC675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Это совместные детско-родительские проекты. Такая форма работы учит взаимодействию родителей и ребенка, а также  способствует развитию  у детей проектных умений, которые обязательно пригодятся им уже в начальной школе.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       Основная функция проектирования – наметить программу, подобрать средства дальнейших целевых действий. Научить ребенка проектировать может воспитатель или родитель,  владеющий методом проектов.</w:t>
      </w:r>
    </w:p>
    <w:p w:rsidR="00DC675F" w:rsidRDefault="00DC675F" w:rsidP="00DC675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      Наши проекты: «Генеалогическое древо», «Любимые игрушки» и др. Так, например, чтобы реализовать проект «Все работы хороши - выбирай на вкус», каждая семья выбрала с помощью «Волшебного мешочка» название профессии над которой будет работать. На первом этапе реализации проекта проходил сбор информации и иллюстраций о данной профессии. На следующем этапе все это оформлялось в виде альбома, а  на завершающем этапе прошла презентация каждой профессии.</w:t>
      </w:r>
    </w:p>
    <w:p w:rsidR="00DC675F" w:rsidRDefault="00DC675F" w:rsidP="00DC675F">
      <w:pPr>
        <w:spacing w:after="0" w:line="240" w:lineRule="auto"/>
        <w:jc w:val="both"/>
        <w:rPr>
          <w:rFonts w:eastAsiaTheme="minorHAnsi"/>
          <w:lang w:eastAsia="en-US"/>
        </w:rPr>
      </w:pP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родителями.</w:t>
      </w:r>
    </w:p>
    <w:p w:rsidR="00DC675F" w:rsidRDefault="00DC675F" w:rsidP="00DC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работы педагога и родителей является </w:t>
      </w:r>
      <w:r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, на котором обсуждаются и принимаются решения по наиболее важным вопросам жизнедеятельности группы и воспитания детей в блоке  и дома.</w:t>
      </w:r>
    </w:p>
    <w:p w:rsidR="00DC675F" w:rsidRDefault="00DC675F" w:rsidP="00DC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родительские собрания можно разделить и охарактеризовать таким образом:</w:t>
      </w:r>
      <w:r>
        <w:rPr>
          <w:rFonts w:ascii="Times New Roman" w:hAnsi="Times New Roman" w:cs="Times New Roman"/>
          <w:sz w:val="28"/>
          <w:szCs w:val="28"/>
        </w:rPr>
        <w:br/>
        <w:t>1.Организационные, где 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родителей;</w:t>
      </w:r>
    </w:p>
    <w:p w:rsidR="00DC675F" w:rsidRDefault="00DC675F" w:rsidP="00DC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 Тематические, посвященные обсуждению наиболее актуальных и сложных вопросов воспитания и развития учащихся данной группы;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Итоговые, имеющие целью показать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как средство развития личности ребенка, обратить внимание родителей на положительные и отрицательные явления жизни группы.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Чтобы родители воспитанников захотели придти на родительское собрание и могли вынести для себя полезную и интересную информацию, при проведении собраний необходимо придерживаться таких </w:t>
      </w:r>
      <w:r>
        <w:rPr>
          <w:rFonts w:ascii="Times New Roman" w:hAnsi="Times New Roman" w:cs="Times New Roman"/>
          <w:b/>
          <w:sz w:val="28"/>
          <w:szCs w:val="28"/>
        </w:rPr>
        <w:t>правил: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§ Родительское собрание должно просвещать родителей, а не констатировать ошибки и неудачи детей;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Тема собрания должна учитывать возрастные особенности детей;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Собрание должно носить как теоретический, так и практический характер: разбор ситуаций, тренинги, дискуссии и т.п.;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Собрание не должно заниматься обсуждением и осуждением личностей воспитанников.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Определяя форму родительского собрания, нужно помнить, что постоянные лекции и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наскучить родителям учащихся и не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иметь положительный результат. В практике педагогов дошкольного блока используются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нетрадиционные формы </w:t>
      </w:r>
      <w:r>
        <w:rPr>
          <w:rFonts w:ascii="Times New Roman" w:hAnsi="Times New Roman" w:cs="Times New Roman"/>
          <w:sz w:val="28"/>
          <w:szCs w:val="28"/>
        </w:rPr>
        <w:t xml:space="preserve">проведения собраний. 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них: 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игра, конференция, диспут, практикум, совместные собрания детей и родителей, собрание – конкурс.</w:t>
      </w:r>
      <w:r>
        <w:rPr>
          <w:rFonts w:ascii="Times New Roman" w:hAnsi="Times New Roman" w:cs="Times New Roman"/>
          <w:sz w:val="28"/>
          <w:szCs w:val="28"/>
        </w:rPr>
        <w:br/>
        <w:t xml:space="preserve">В мастерской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расстаются со своими традиционными ролями 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растождествление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залогом сотворчества, глубокого взаимного интереса. Эта технология помогает включить в работу собрания каждого родителя, создает условия для проявления творческих способностей участников.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Собрание – деловая игра</w:t>
      </w:r>
      <w:r>
        <w:rPr>
          <w:rFonts w:ascii="Times New Roman" w:hAnsi="Times New Roman" w:cs="Times New Roman"/>
          <w:sz w:val="28"/>
          <w:szCs w:val="28"/>
        </w:rPr>
        <w:t xml:space="preserve"> имеет своей целью выявить в ходе игры представления родителей по обозначенной проблеме, путях и способах ее решения, а так же способствовать сплочению родительского коллектива, формированию доброжелательных и доверительных отношений между родителями и педагогами.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родителей на собрании проходит по группам, которые могут быть такими: «дети», «администрация школы», «воспитатели», «родители», и в соответствии с полученным названием участники будут выполнять определенную роль в игре. Группу экспертов может возглавить школьный психолог. Каждая группа готовит свой анализ проблемы и излагает способ ее решения. В конце игры проходит самооценка участников, в ходе которой каждому родителю необходимо продолжить фразу: работая с группой, я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Собрание – конкурсы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проведены под такими названиями: «Папа, мама, я – читающая семья» или «Папа, мама, я – спортивная семья», на которых, получив информацию к размышлению о значении родителей в воспитании у детей любви к книге и спорту, участники могут тут же продемонстрировать свои успехи в данных областях.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Собрание – практикум</w:t>
      </w:r>
      <w:r>
        <w:rPr>
          <w:rFonts w:ascii="Times New Roman" w:hAnsi="Times New Roman" w:cs="Times New Roman"/>
          <w:sz w:val="28"/>
          <w:szCs w:val="28"/>
        </w:rPr>
        <w:t xml:space="preserve"> не только знакомит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– то понятием, но и в ходе собрания обучает социальным упражнениям, помогает применить полученную информацию на практике. Например, одна из тем такого собрания может звучать так: «Как помочь ребенку стать внимательным», где участники знакомятся с понятием внимания и его основными свойствами, изучают и демонстрируют игры и упражнения по развитию внимания.</w:t>
      </w:r>
    </w:p>
    <w:p w:rsidR="00DC675F" w:rsidRDefault="00DC675F" w:rsidP="00DC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Родительские собрания условно можно разделить на три части – вступительную, основную и заключительную. Хотелось бы обратить внимание еще на один момент родительского собрания, который можно назвать его послесловием. Для выяснения результативности коллективного обсуждения той или иной проблемы необходимо возвращаться к ней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собраниях, в ходе которых может быть использован метод решения родителями педагогических задач – ситуаций по ранее рассмотренной проблеме семейного воспитания.</w:t>
      </w:r>
    </w:p>
    <w:p w:rsidR="00404BBA" w:rsidRDefault="00404BBA"/>
    <w:sectPr w:rsidR="0040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C675F"/>
    <w:rsid w:val="00404BBA"/>
    <w:rsid w:val="00D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List 1 Accent 3"/>
    <w:basedOn w:val="a1"/>
    <w:uiPriority w:val="65"/>
    <w:rsid w:val="00DC67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2447</Words>
  <Characters>13952</Characters>
  <Application>Microsoft Office Word</Application>
  <DocSecurity>0</DocSecurity>
  <Lines>116</Lines>
  <Paragraphs>32</Paragraphs>
  <ScaleCrop>false</ScaleCrop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2020-08-17T17:42:00Z</dcterms:created>
  <dcterms:modified xsi:type="dcterms:W3CDTF">2020-08-17T17:42:00Z</dcterms:modified>
</cp:coreProperties>
</file>