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BAB" w:rsidRDefault="00CA5BAB" w:rsidP="00CA5BAB">
      <w:pPr>
        <w:jc w:val="right"/>
        <w:rPr>
          <w:rFonts w:ascii="Times New Roman" w:hAnsi="Times New Roman" w:cs="Times New Roman"/>
          <w:b/>
          <w:sz w:val="28"/>
          <w:szCs w:val="28"/>
        </w:rPr>
      </w:pPr>
      <w:r w:rsidRPr="00192E54">
        <w:rPr>
          <w:rFonts w:ascii="Times New Roman" w:hAnsi="Times New Roman"/>
          <w:sz w:val="28"/>
          <w:szCs w:val="28"/>
        </w:rPr>
        <w:t>Варлашина Светлана Юрьевна</w:t>
      </w:r>
      <w:r>
        <w:rPr>
          <w:rFonts w:ascii="Times New Roman" w:hAnsi="Times New Roman" w:cs="Times New Roman"/>
          <w:b/>
          <w:sz w:val="28"/>
          <w:szCs w:val="28"/>
        </w:rPr>
        <w:t xml:space="preserve"> </w:t>
      </w:r>
    </w:p>
    <w:p w:rsidR="00CA5BAB" w:rsidRPr="00CA5BAB" w:rsidRDefault="00874B2E" w:rsidP="00CA5BAB">
      <w:pPr>
        <w:spacing w:line="360" w:lineRule="auto"/>
        <w:jc w:val="right"/>
        <w:rPr>
          <w:rFonts w:ascii="Times New Roman" w:hAnsi="Times New Roman"/>
          <w:sz w:val="28"/>
          <w:szCs w:val="28"/>
        </w:rPr>
      </w:pPr>
      <w:r>
        <w:rPr>
          <w:rFonts w:ascii="Times New Roman" w:hAnsi="Times New Roman"/>
          <w:sz w:val="28"/>
          <w:szCs w:val="28"/>
        </w:rPr>
        <w:t xml:space="preserve">ГАПОУ ПО </w:t>
      </w:r>
      <w:r w:rsidR="00CA5BAB">
        <w:rPr>
          <w:rFonts w:ascii="Times New Roman" w:hAnsi="Times New Roman"/>
          <w:sz w:val="28"/>
          <w:szCs w:val="28"/>
        </w:rPr>
        <w:t xml:space="preserve">«Пензенский колледж </w:t>
      </w:r>
      <w:r>
        <w:rPr>
          <w:rFonts w:ascii="Times New Roman" w:hAnsi="Times New Roman"/>
          <w:sz w:val="28"/>
          <w:szCs w:val="28"/>
        </w:rPr>
        <w:t>транспортных технологий</w:t>
      </w:r>
      <w:r w:rsidR="00CA5BAB">
        <w:rPr>
          <w:rFonts w:ascii="Times New Roman" w:hAnsi="Times New Roman"/>
          <w:sz w:val="28"/>
          <w:szCs w:val="28"/>
        </w:rPr>
        <w:t>»,  Россия, Пенза</w:t>
      </w:r>
    </w:p>
    <w:p w:rsidR="00DF009E" w:rsidRPr="00CA5BAB" w:rsidRDefault="00CA5BAB" w:rsidP="00CA5BAB">
      <w:pPr>
        <w:jc w:val="center"/>
        <w:rPr>
          <w:rFonts w:ascii="Times New Roman" w:hAnsi="Times New Roman" w:cs="Times New Roman"/>
          <w:b/>
          <w:sz w:val="28"/>
          <w:szCs w:val="28"/>
        </w:rPr>
      </w:pPr>
      <w:r>
        <w:rPr>
          <w:rFonts w:ascii="Times New Roman" w:hAnsi="Times New Roman" w:cs="Times New Roman"/>
          <w:b/>
          <w:sz w:val="28"/>
          <w:szCs w:val="28"/>
        </w:rPr>
        <w:t xml:space="preserve">Использование аналогии в </w:t>
      </w:r>
      <w:r w:rsidR="00DA4C78">
        <w:rPr>
          <w:rFonts w:ascii="Times New Roman" w:hAnsi="Times New Roman" w:cs="Times New Roman"/>
          <w:b/>
          <w:sz w:val="28"/>
          <w:szCs w:val="28"/>
        </w:rPr>
        <w:t xml:space="preserve">процессе обучения </w:t>
      </w:r>
      <w:r w:rsidR="00874B2E">
        <w:rPr>
          <w:rFonts w:ascii="Times New Roman" w:hAnsi="Times New Roman" w:cs="Times New Roman"/>
          <w:b/>
          <w:sz w:val="28"/>
          <w:szCs w:val="28"/>
        </w:rPr>
        <w:t>геометрии</w:t>
      </w:r>
    </w:p>
    <w:p w:rsidR="00A436EE" w:rsidRDefault="00A436EE" w:rsidP="00192E54">
      <w:pPr>
        <w:spacing w:after="0" w:line="360" w:lineRule="auto"/>
        <w:ind w:firstLine="709"/>
        <w:jc w:val="both"/>
        <w:rPr>
          <w:rFonts w:ascii="Times New Roman" w:hAnsi="Times New Roman" w:cs="Times New Roman"/>
          <w:sz w:val="28"/>
          <w:szCs w:val="28"/>
        </w:rPr>
      </w:pPr>
      <w:r w:rsidRPr="00A436EE">
        <w:rPr>
          <w:rFonts w:ascii="Times New Roman" w:hAnsi="Times New Roman" w:cs="Times New Roman"/>
          <w:sz w:val="28"/>
          <w:szCs w:val="28"/>
        </w:rPr>
        <w:t xml:space="preserve">Согласно учению о детерминации активности человека внутренняя активность субъекта деятельности определяется внешней активностью и, наоборот, внешние проявления зависят от внутренних. С позиции А.В. Петровского, внутреннюю активность составляют в первую очередь мотивы и потребности как источник активности. Поэтому успех процесса и результата диагностики математической подготовки </w:t>
      </w:r>
      <w:r w:rsidR="00747139">
        <w:rPr>
          <w:rFonts w:ascii="Times New Roman" w:hAnsi="Times New Roman" w:cs="Times New Roman"/>
          <w:sz w:val="28"/>
          <w:szCs w:val="28"/>
        </w:rPr>
        <w:t>студентов</w:t>
      </w:r>
      <w:r w:rsidRPr="00A436EE">
        <w:rPr>
          <w:rFonts w:ascii="Times New Roman" w:hAnsi="Times New Roman" w:cs="Times New Roman"/>
          <w:sz w:val="28"/>
          <w:szCs w:val="28"/>
        </w:rPr>
        <w:t xml:space="preserve"> напрямую будут зависеть от работы, направленной на упрочнение и развитие мотивационной сферы учащихся</w:t>
      </w:r>
      <w:r w:rsidR="00CE2486" w:rsidRPr="00CE2486">
        <w:rPr>
          <w:rFonts w:ascii="Times New Roman" w:hAnsi="Times New Roman" w:cs="Times New Roman"/>
          <w:sz w:val="28"/>
          <w:szCs w:val="28"/>
        </w:rPr>
        <w:t xml:space="preserve"> </w:t>
      </w:r>
      <w:r w:rsidR="00CE2486" w:rsidRPr="00D6617A">
        <w:rPr>
          <w:rFonts w:ascii="Times New Roman" w:hAnsi="Times New Roman" w:cs="Times New Roman"/>
          <w:sz w:val="28"/>
          <w:szCs w:val="28"/>
        </w:rPr>
        <w:t>[</w:t>
      </w:r>
      <w:r w:rsidR="00CE2486" w:rsidRPr="00CE2486">
        <w:rPr>
          <w:rFonts w:ascii="Times New Roman" w:hAnsi="Times New Roman" w:cs="Times New Roman"/>
          <w:sz w:val="28"/>
          <w:szCs w:val="28"/>
        </w:rPr>
        <w:t>4</w:t>
      </w:r>
      <w:r w:rsidR="00CE2486" w:rsidRPr="00D6617A">
        <w:rPr>
          <w:rFonts w:ascii="Times New Roman" w:hAnsi="Times New Roman" w:cs="Times New Roman"/>
          <w:sz w:val="28"/>
          <w:szCs w:val="28"/>
        </w:rPr>
        <w:t>]</w:t>
      </w:r>
      <w:r w:rsidRPr="00A436EE">
        <w:rPr>
          <w:rFonts w:ascii="Times New Roman" w:hAnsi="Times New Roman" w:cs="Times New Roman"/>
          <w:sz w:val="28"/>
          <w:szCs w:val="28"/>
        </w:rPr>
        <w:t>.</w:t>
      </w:r>
    </w:p>
    <w:p w:rsidR="00D6617A" w:rsidRPr="00D6617A" w:rsidRDefault="00D6617A" w:rsidP="00192E54">
      <w:pPr>
        <w:spacing w:after="0" w:line="360" w:lineRule="auto"/>
        <w:ind w:firstLine="709"/>
        <w:jc w:val="both"/>
        <w:rPr>
          <w:rFonts w:ascii="Times New Roman" w:hAnsi="Times New Roman" w:cs="Times New Roman"/>
          <w:sz w:val="28"/>
          <w:szCs w:val="28"/>
        </w:rPr>
      </w:pPr>
      <w:r w:rsidRPr="00D6617A">
        <w:rPr>
          <w:rFonts w:ascii="Times New Roman" w:hAnsi="Times New Roman" w:cs="Times New Roman"/>
          <w:sz w:val="28"/>
          <w:szCs w:val="28"/>
        </w:rPr>
        <w:t xml:space="preserve">Актуализация мотивационных факторов в процессе </w:t>
      </w:r>
      <w:r>
        <w:rPr>
          <w:rFonts w:ascii="Times New Roman" w:hAnsi="Times New Roman" w:cs="Times New Roman"/>
          <w:sz w:val="28"/>
          <w:szCs w:val="28"/>
        </w:rPr>
        <w:t>обучения математике</w:t>
      </w:r>
      <w:r w:rsidR="00CA5BAB">
        <w:rPr>
          <w:rFonts w:ascii="Times New Roman" w:hAnsi="Times New Roman" w:cs="Times New Roman"/>
          <w:sz w:val="28"/>
          <w:szCs w:val="28"/>
        </w:rPr>
        <w:t xml:space="preserve"> в учреждениях среднего профессионального образования</w:t>
      </w:r>
      <w:r w:rsidRPr="00D6617A">
        <w:rPr>
          <w:rFonts w:ascii="Times New Roman" w:hAnsi="Times New Roman" w:cs="Times New Roman"/>
          <w:sz w:val="28"/>
          <w:szCs w:val="28"/>
        </w:rPr>
        <w:t xml:space="preserve"> может проходить либо напрямую – путем непосредственного внешнего воздействия на тот или иной мотивационно-потребностный компонент в структуре личности (ситуативная мотивация), либо на основе опосредованного влияния на организацию самой мотивационной сферы через овладение способами учебной деятельности, механизмами обратной связи, различными эвристическими приемами, подкрепляемое позитивным опытом их применения. Во втором случае </w:t>
      </w:r>
      <w:r w:rsidR="00AC28F5">
        <w:rPr>
          <w:rFonts w:ascii="Times New Roman" w:hAnsi="Times New Roman" w:cs="Times New Roman"/>
          <w:sz w:val="28"/>
          <w:szCs w:val="28"/>
        </w:rPr>
        <w:t>учащийся</w:t>
      </w:r>
      <w:r w:rsidRPr="00D6617A">
        <w:rPr>
          <w:rFonts w:ascii="Times New Roman" w:hAnsi="Times New Roman" w:cs="Times New Roman"/>
          <w:sz w:val="28"/>
          <w:szCs w:val="28"/>
        </w:rPr>
        <w:t xml:space="preserve"> получает возможность произвольной и целенаправленной инициации собственной деятельности без прямого стимулирования из вне (надситуативная мотивация) [</w:t>
      </w:r>
      <w:r w:rsidR="001B4377" w:rsidRPr="001B4377">
        <w:rPr>
          <w:rFonts w:ascii="Times New Roman" w:hAnsi="Times New Roman" w:cs="Times New Roman"/>
          <w:sz w:val="28"/>
          <w:szCs w:val="28"/>
        </w:rPr>
        <w:t>5</w:t>
      </w:r>
      <w:r w:rsidRPr="00D6617A">
        <w:rPr>
          <w:rFonts w:ascii="Times New Roman" w:hAnsi="Times New Roman" w:cs="Times New Roman"/>
          <w:sz w:val="28"/>
          <w:szCs w:val="28"/>
        </w:rPr>
        <w:t>].</w:t>
      </w:r>
    </w:p>
    <w:p w:rsidR="00D6617A" w:rsidRPr="00D6617A" w:rsidRDefault="00D6617A" w:rsidP="00192E54">
      <w:pPr>
        <w:tabs>
          <w:tab w:val="left" w:pos="7245"/>
        </w:tabs>
        <w:spacing w:after="0" w:line="360" w:lineRule="auto"/>
        <w:ind w:firstLine="709"/>
        <w:jc w:val="both"/>
        <w:rPr>
          <w:rFonts w:ascii="Times New Roman" w:hAnsi="Times New Roman" w:cs="Times New Roman"/>
          <w:sz w:val="28"/>
          <w:szCs w:val="28"/>
        </w:rPr>
      </w:pPr>
      <w:r w:rsidRPr="00D6617A">
        <w:rPr>
          <w:rFonts w:ascii="Times New Roman" w:hAnsi="Times New Roman" w:cs="Times New Roman"/>
          <w:sz w:val="28"/>
          <w:szCs w:val="28"/>
        </w:rPr>
        <w:t>Определяя основные пути обеспечения эффективного функционирования учебной мотивации</w:t>
      </w:r>
      <w:r>
        <w:rPr>
          <w:rFonts w:ascii="Times New Roman" w:hAnsi="Times New Roman" w:cs="Times New Roman"/>
          <w:sz w:val="28"/>
          <w:szCs w:val="28"/>
        </w:rPr>
        <w:t xml:space="preserve"> </w:t>
      </w:r>
      <w:r w:rsidR="00AC28F5">
        <w:rPr>
          <w:rFonts w:ascii="Times New Roman" w:hAnsi="Times New Roman" w:cs="Times New Roman"/>
          <w:sz w:val="28"/>
          <w:szCs w:val="28"/>
        </w:rPr>
        <w:t>студентов колледжа</w:t>
      </w:r>
      <w:r w:rsidRPr="00D6617A">
        <w:rPr>
          <w:rFonts w:ascii="Times New Roman" w:hAnsi="Times New Roman" w:cs="Times New Roman"/>
          <w:sz w:val="28"/>
          <w:szCs w:val="28"/>
        </w:rPr>
        <w:t xml:space="preserve"> при </w:t>
      </w:r>
      <w:r>
        <w:rPr>
          <w:rFonts w:ascii="Times New Roman" w:hAnsi="Times New Roman" w:cs="Times New Roman"/>
          <w:sz w:val="28"/>
          <w:szCs w:val="28"/>
        </w:rPr>
        <w:t>формировании действий по распознаванию образа</w:t>
      </w:r>
      <w:r w:rsidRPr="00D6617A">
        <w:rPr>
          <w:rFonts w:ascii="Times New Roman" w:hAnsi="Times New Roman" w:cs="Times New Roman"/>
          <w:sz w:val="28"/>
          <w:szCs w:val="28"/>
        </w:rPr>
        <w:t xml:space="preserve">, целесообразно исходить из </w:t>
      </w:r>
      <w:r>
        <w:rPr>
          <w:rFonts w:ascii="Times New Roman" w:hAnsi="Times New Roman" w:cs="Times New Roman"/>
          <w:sz w:val="28"/>
          <w:szCs w:val="28"/>
        </w:rPr>
        <w:t>двух направлений.</w:t>
      </w:r>
      <w:r w:rsidRPr="00D6617A">
        <w:rPr>
          <w:rFonts w:ascii="Times New Roman" w:hAnsi="Times New Roman" w:cs="Times New Roman"/>
          <w:sz w:val="28"/>
          <w:szCs w:val="28"/>
        </w:rPr>
        <w:t xml:space="preserve"> </w:t>
      </w:r>
    </w:p>
    <w:p w:rsidR="00D6617A" w:rsidRPr="00D6617A" w:rsidRDefault="00D6617A" w:rsidP="00192E54">
      <w:pPr>
        <w:tabs>
          <w:tab w:val="left" w:pos="7245"/>
        </w:tabs>
        <w:spacing w:after="0" w:line="360" w:lineRule="auto"/>
        <w:ind w:firstLine="709"/>
        <w:jc w:val="both"/>
        <w:rPr>
          <w:rFonts w:ascii="Times New Roman" w:hAnsi="Times New Roman" w:cs="Times New Roman"/>
          <w:sz w:val="28"/>
          <w:szCs w:val="28"/>
        </w:rPr>
      </w:pPr>
      <w:r w:rsidRPr="00D6617A">
        <w:rPr>
          <w:rFonts w:ascii="Times New Roman" w:hAnsi="Times New Roman" w:cs="Times New Roman"/>
          <w:sz w:val="28"/>
          <w:szCs w:val="28"/>
        </w:rPr>
        <w:t xml:space="preserve">Первое направление состоит в создании специальных условий, способствующих актуализации мотивационных факторов, таких как условия посильной трудности предлагаемых заданий, актуализация субъектной позиции </w:t>
      </w:r>
      <w:r w:rsidR="00D97B0E">
        <w:rPr>
          <w:rFonts w:ascii="Times New Roman" w:hAnsi="Times New Roman" w:cs="Times New Roman"/>
          <w:sz w:val="28"/>
          <w:szCs w:val="28"/>
        </w:rPr>
        <w:lastRenderedPageBreak/>
        <w:t>студента</w:t>
      </w:r>
      <w:r>
        <w:rPr>
          <w:rFonts w:ascii="Times New Roman" w:hAnsi="Times New Roman" w:cs="Times New Roman"/>
          <w:sz w:val="28"/>
          <w:szCs w:val="28"/>
        </w:rPr>
        <w:t>, обеспечение самодиагностики,</w:t>
      </w:r>
      <w:r w:rsidRPr="00D6617A">
        <w:rPr>
          <w:rFonts w:ascii="Times New Roman" w:hAnsi="Times New Roman" w:cs="Times New Roman"/>
          <w:sz w:val="28"/>
          <w:szCs w:val="28"/>
        </w:rPr>
        <w:t xml:space="preserve"> эмоциональный настрой </w:t>
      </w:r>
      <w:r w:rsidR="00D97B0E">
        <w:rPr>
          <w:rFonts w:ascii="Times New Roman" w:hAnsi="Times New Roman" w:cs="Times New Roman"/>
          <w:sz w:val="28"/>
          <w:szCs w:val="28"/>
        </w:rPr>
        <w:t>группы</w:t>
      </w:r>
      <w:r w:rsidRPr="00D6617A">
        <w:rPr>
          <w:rFonts w:ascii="Times New Roman" w:hAnsi="Times New Roman" w:cs="Times New Roman"/>
          <w:sz w:val="28"/>
          <w:szCs w:val="28"/>
        </w:rPr>
        <w:t xml:space="preserve"> и других.</w:t>
      </w:r>
    </w:p>
    <w:p w:rsidR="00D6617A" w:rsidRDefault="00D6617A" w:rsidP="00192E54">
      <w:pPr>
        <w:tabs>
          <w:tab w:val="left" w:pos="7245"/>
        </w:tabs>
        <w:spacing w:after="0" w:line="360" w:lineRule="auto"/>
        <w:ind w:firstLine="709"/>
        <w:jc w:val="both"/>
        <w:rPr>
          <w:rFonts w:ascii="Times New Roman" w:hAnsi="Times New Roman" w:cs="Times New Roman"/>
          <w:sz w:val="28"/>
          <w:szCs w:val="28"/>
        </w:rPr>
      </w:pPr>
      <w:r w:rsidRPr="00D6617A">
        <w:rPr>
          <w:rFonts w:ascii="Times New Roman" w:hAnsi="Times New Roman" w:cs="Times New Roman"/>
          <w:sz w:val="28"/>
          <w:szCs w:val="28"/>
        </w:rPr>
        <w:t xml:space="preserve">Другое направление обеспечения поисковой мотивации </w:t>
      </w:r>
      <w:r w:rsidR="00D97B0E">
        <w:rPr>
          <w:rFonts w:ascii="Times New Roman" w:hAnsi="Times New Roman" w:cs="Times New Roman"/>
          <w:sz w:val="28"/>
          <w:szCs w:val="28"/>
        </w:rPr>
        <w:t xml:space="preserve">студентов </w:t>
      </w:r>
      <w:r w:rsidRPr="00D6617A">
        <w:rPr>
          <w:rFonts w:ascii="Times New Roman" w:hAnsi="Times New Roman" w:cs="Times New Roman"/>
          <w:sz w:val="28"/>
          <w:szCs w:val="28"/>
        </w:rPr>
        <w:t xml:space="preserve">заключается в относительно самостоятельном преодолении ими трудностей, возникших в ходе </w:t>
      </w:r>
      <w:r>
        <w:rPr>
          <w:rFonts w:ascii="Times New Roman" w:hAnsi="Times New Roman" w:cs="Times New Roman"/>
          <w:sz w:val="28"/>
          <w:szCs w:val="28"/>
        </w:rPr>
        <w:t>обучения приемам распознавания геометрических образов</w:t>
      </w:r>
      <w:r w:rsidRPr="00D6617A">
        <w:rPr>
          <w:rFonts w:ascii="Times New Roman" w:hAnsi="Times New Roman" w:cs="Times New Roman"/>
          <w:sz w:val="28"/>
          <w:szCs w:val="28"/>
        </w:rPr>
        <w:t xml:space="preserve">. Преодолевая это несоответствие (противоречие, барьер), </w:t>
      </w:r>
      <w:r w:rsidR="00D97B0E">
        <w:rPr>
          <w:rFonts w:ascii="Times New Roman" w:hAnsi="Times New Roman" w:cs="Times New Roman"/>
          <w:sz w:val="28"/>
          <w:szCs w:val="28"/>
        </w:rPr>
        <w:t>учащийся</w:t>
      </w:r>
      <w:r w:rsidRPr="00D6617A">
        <w:rPr>
          <w:rFonts w:ascii="Times New Roman" w:hAnsi="Times New Roman" w:cs="Times New Roman"/>
          <w:sz w:val="28"/>
          <w:szCs w:val="28"/>
        </w:rPr>
        <w:t xml:space="preserve"> испытывает «волнующее чувство маленького открытия», которое способствует мотивации его последующей поисковой деятельности.</w:t>
      </w:r>
    </w:p>
    <w:p w:rsidR="00BA68AC" w:rsidRPr="00890886" w:rsidRDefault="00BA68AC" w:rsidP="00192E54">
      <w:pPr>
        <w:tabs>
          <w:tab w:val="left" w:pos="540"/>
          <w:tab w:val="left" w:pos="720"/>
        </w:tabs>
        <w:spacing w:after="0" w:line="360" w:lineRule="auto"/>
        <w:ind w:firstLine="709"/>
        <w:jc w:val="both"/>
        <w:rPr>
          <w:rFonts w:ascii="Times New Roman" w:hAnsi="Times New Roman" w:cs="Times New Roman"/>
          <w:sz w:val="28"/>
          <w:szCs w:val="28"/>
        </w:rPr>
      </w:pPr>
      <w:r w:rsidRPr="00890886">
        <w:rPr>
          <w:rFonts w:ascii="Times New Roman" w:hAnsi="Times New Roman" w:cs="Times New Roman"/>
          <w:sz w:val="28"/>
          <w:szCs w:val="28"/>
        </w:rPr>
        <w:t xml:space="preserve">С методических позиций формирование уверенности в успешной предстоящей деятельности исследовал Д. Пойа, который выделил ряд факторов, этому способствующих: подтверждение следствий; аналогия с известным фактом; правдоподобие промежуточных результатов; индуктивная проверка и т.д. </w:t>
      </w:r>
    </w:p>
    <w:p w:rsidR="00D6617A" w:rsidRPr="00D6617A" w:rsidRDefault="00D6617A" w:rsidP="00192E54">
      <w:pPr>
        <w:widowControl w:val="0"/>
        <w:overflowPunct w:val="0"/>
        <w:autoSpaceDE w:val="0"/>
        <w:autoSpaceDN w:val="0"/>
        <w:adjustRightInd w:val="0"/>
        <w:spacing w:after="0" w:line="360" w:lineRule="auto"/>
        <w:ind w:firstLine="567"/>
        <w:jc w:val="both"/>
        <w:rPr>
          <w:rFonts w:ascii="Times New Roman" w:hAnsi="Times New Roman" w:cs="Times New Roman"/>
          <w:sz w:val="28"/>
          <w:szCs w:val="28"/>
        </w:rPr>
      </w:pPr>
      <w:r w:rsidRPr="00D6617A">
        <w:rPr>
          <w:rFonts w:ascii="Times New Roman" w:hAnsi="Times New Roman" w:cs="Times New Roman"/>
          <w:sz w:val="28"/>
          <w:szCs w:val="28"/>
        </w:rPr>
        <w:t xml:space="preserve">К основным методам формирования действия по распознаванию образа относятся: аналогия, сравнение, обобщение, конкретизация. Аналогия как метод формирования действия по распознаванию образа характеризуется тем, что из сходства двух объектов в нескольких признаках и при наличии у одного из них дополнительного признака делается вывод о наличии такого же признака у другого объекта. Вывод по аналогии является предположительным и подлежит последующему обоснованию. Аналогию как метод обучения можно использовать на этапе введения нового понятия и прогнозирования его свойств, а также способов при обучении решению задач, доказательству теорем. </w:t>
      </w:r>
    </w:p>
    <w:p w:rsidR="00D6617A" w:rsidRPr="00884847" w:rsidRDefault="00884847" w:rsidP="00192E54">
      <w:pPr>
        <w:tabs>
          <w:tab w:val="left" w:pos="7245"/>
        </w:tabs>
        <w:spacing w:after="0" w:line="360" w:lineRule="auto"/>
        <w:ind w:firstLine="709"/>
        <w:jc w:val="both"/>
        <w:rPr>
          <w:rFonts w:ascii="Times New Roman" w:hAnsi="Times New Roman" w:cs="Times New Roman"/>
          <w:sz w:val="28"/>
          <w:szCs w:val="28"/>
        </w:rPr>
      </w:pPr>
      <w:r w:rsidRPr="00884847">
        <w:rPr>
          <w:rFonts w:ascii="Times New Roman" w:hAnsi="Times New Roman" w:cs="Times New Roman"/>
          <w:sz w:val="28"/>
          <w:szCs w:val="28"/>
        </w:rPr>
        <w:t xml:space="preserve">В процессе обучения математике </w:t>
      </w:r>
      <w:r w:rsidR="00D97B0E">
        <w:rPr>
          <w:rFonts w:ascii="Times New Roman" w:hAnsi="Times New Roman" w:cs="Times New Roman"/>
          <w:sz w:val="28"/>
          <w:szCs w:val="28"/>
        </w:rPr>
        <w:t>преподавателю</w:t>
      </w:r>
      <w:r w:rsidRPr="00884847">
        <w:rPr>
          <w:rFonts w:ascii="Times New Roman" w:hAnsi="Times New Roman" w:cs="Times New Roman"/>
          <w:sz w:val="28"/>
          <w:szCs w:val="28"/>
        </w:rPr>
        <w:t xml:space="preserve"> следует приобщать учащихся к самостоятельному проведению умозаключений по аналогии. Применение аналогии является одним из эффективных приемов, способствующих формированию действия по распознаванию образа у учащихся. Этот метод приобщает детей к такому виду деятельности, который называют исследовательским. Кроме того, широкое применение аналогии дает возможность более легкого и прочного усвоения учебного материала, так как </w:t>
      </w:r>
      <w:r w:rsidRPr="00884847">
        <w:rPr>
          <w:rFonts w:ascii="Times New Roman" w:hAnsi="Times New Roman" w:cs="Times New Roman"/>
          <w:sz w:val="28"/>
          <w:szCs w:val="28"/>
        </w:rPr>
        <w:lastRenderedPageBreak/>
        <w:t xml:space="preserve">часто обеспечивает мысленный перенос определенной системы знаний и умений от неизвестного объекта к известному. </w:t>
      </w:r>
    </w:p>
    <w:p w:rsidR="00884847" w:rsidRPr="004632E8" w:rsidRDefault="00884847" w:rsidP="00192E54">
      <w:pPr>
        <w:spacing w:after="0" w:line="360" w:lineRule="auto"/>
        <w:ind w:firstLine="709"/>
        <w:jc w:val="both"/>
        <w:rPr>
          <w:rFonts w:ascii="Times New Roman" w:hAnsi="Times New Roman" w:cs="Times New Roman"/>
          <w:sz w:val="28"/>
          <w:szCs w:val="28"/>
        </w:rPr>
      </w:pPr>
      <w:r w:rsidRPr="00884847">
        <w:rPr>
          <w:rFonts w:ascii="Times New Roman" w:hAnsi="Times New Roman" w:cs="Times New Roman"/>
          <w:sz w:val="28"/>
          <w:szCs w:val="28"/>
        </w:rPr>
        <w:t xml:space="preserve">Говоря о применении аналогии в обучении </w:t>
      </w:r>
      <w:r w:rsidR="00D97B0E">
        <w:rPr>
          <w:rFonts w:ascii="Times New Roman" w:hAnsi="Times New Roman" w:cs="Times New Roman"/>
          <w:sz w:val="28"/>
          <w:szCs w:val="28"/>
        </w:rPr>
        <w:t xml:space="preserve">студентов </w:t>
      </w:r>
      <w:r w:rsidRPr="00884847">
        <w:rPr>
          <w:rFonts w:ascii="Times New Roman" w:hAnsi="Times New Roman" w:cs="Times New Roman"/>
          <w:sz w:val="28"/>
          <w:szCs w:val="28"/>
        </w:rPr>
        <w:t xml:space="preserve">математическим методам распознавания геометрических образов, можно выделить аналогию: </w:t>
      </w:r>
      <w:r w:rsidR="00890886">
        <w:rPr>
          <w:rFonts w:ascii="Times New Roman" w:hAnsi="Times New Roman" w:cs="Times New Roman"/>
          <w:sz w:val="28"/>
          <w:szCs w:val="28"/>
        </w:rPr>
        <w:t>1</w:t>
      </w:r>
      <w:r w:rsidRPr="00884847">
        <w:rPr>
          <w:rFonts w:ascii="Times New Roman" w:hAnsi="Times New Roman" w:cs="Times New Roman"/>
          <w:sz w:val="28"/>
          <w:szCs w:val="28"/>
        </w:rPr>
        <w:t>) между свойствами геометрическо</w:t>
      </w:r>
      <w:r w:rsidR="00890886">
        <w:rPr>
          <w:rFonts w:ascii="Times New Roman" w:hAnsi="Times New Roman" w:cs="Times New Roman"/>
          <w:sz w:val="28"/>
          <w:szCs w:val="28"/>
        </w:rPr>
        <w:t>й и арифметической прогрессий; 2</w:t>
      </w:r>
      <w:r w:rsidRPr="00884847">
        <w:rPr>
          <w:rFonts w:ascii="Times New Roman" w:hAnsi="Times New Roman" w:cs="Times New Roman"/>
          <w:sz w:val="28"/>
          <w:szCs w:val="28"/>
        </w:rPr>
        <w:t>) в изучении свойств фигур на плоскости и свойств фигур в пространстве, например в изучении треугольника и тетраэдра, параллелограмма и параллелепипеда, прямоугольника и прямоугольного параллелепипеда и т.п. Следует отметить, что такое представление о роли аналогии в обучении математике сильно ограничивает ее возможности, особенно применение аналогии в контексте обучения учащихся решению задач. Так, решение одной задачи может быть использовано в решении другой задачи, аналогичной первой, т.е. имеющей с первой сходные условия или заключения. Для этого каждый шаг решения одной задачи «п</w:t>
      </w:r>
      <w:r w:rsidR="004632E8">
        <w:rPr>
          <w:rFonts w:ascii="Times New Roman" w:hAnsi="Times New Roman" w:cs="Times New Roman"/>
          <w:sz w:val="28"/>
          <w:szCs w:val="28"/>
        </w:rPr>
        <w:t xml:space="preserve">ереносится» на решение другой. </w:t>
      </w:r>
      <w:r w:rsidR="004632E8" w:rsidRPr="004632E8">
        <w:rPr>
          <w:rFonts w:ascii="Times New Roman" w:hAnsi="Times New Roman" w:cs="Times New Roman"/>
          <w:sz w:val="28"/>
          <w:szCs w:val="28"/>
        </w:rPr>
        <w:t>При этом п</w:t>
      </w:r>
      <w:r w:rsidRPr="004632E8">
        <w:rPr>
          <w:rFonts w:ascii="Times New Roman" w:hAnsi="Times New Roman" w:cs="Times New Roman"/>
          <w:sz w:val="28"/>
          <w:szCs w:val="28"/>
        </w:rPr>
        <w:t>редвосхищение успешного результата, как и его последующее достижение,</w:t>
      </w:r>
      <w:r w:rsidRPr="00BC275C">
        <w:rPr>
          <w:rFonts w:ascii="Times New Roman" w:hAnsi="Times New Roman" w:cs="Times New Roman"/>
          <w:sz w:val="28"/>
          <w:szCs w:val="28"/>
        </w:rPr>
        <w:t xml:space="preserve"> предполагает осознание учеником всей структуры деятельности по решению задачи, мотивированности его шагов, звеньев, промежуточных задач, ближайших и отдаленных последствий получения их результатов – то, что принято называть внутренним планом деятельности. Возможность такого осознания определяется индивидуальным «когнит</w:t>
      </w:r>
      <w:r w:rsidR="00B44BC2">
        <w:rPr>
          <w:rFonts w:ascii="Times New Roman" w:hAnsi="Times New Roman" w:cs="Times New Roman"/>
          <w:sz w:val="28"/>
          <w:szCs w:val="28"/>
        </w:rPr>
        <w:t>ивным фондом идентификации»</w:t>
      </w:r>
      <w:r w:rsidRPr="00BC275C">
        <w:rPr>
          <w:rFonts w:ascii="Times New Roman" w:hAnsi="Times New Roman" w:cs="Times New Roman"/>
          <w:sz w:val="28"/>
          <w:szCs w:val="28"/>
        </w:rPr>
        <w:t>, включающим в себя запас знаний о существенных опознавательных признаках задачи; программы поисковых стратегий и приемов творческой деятельности, а также способность к их мобильной и гибкой актуализации, которая является одним из ведущих показателей интеллектуального развития человека</w:t>
      </w:r>
      <w:r w:rsidR="00B44BC2">
        <w:rPr>
          <w:rFonts w:ascii="Times New Roman" w:hAnsi="Times New Roman" w:cs="Times New Roman"/>
          <w:sz w:val="28"/>
          <w:szCs w:val="28"/>
        </w:rPr>
        <w:t xml:space="preserve"> </w:t>
      </w:r>
      <w:r w:rsidR="001B4377">
        <w:rPr>
          <w:rFonts w:ascii="Times New Roman" w:hAnsi="Times New Roman" w:cs="Times New Roman"/>
          <w:sz w:val="28"/>
          <w:szCs w:val="28"/>
        </w:rPr>
        <w:t>[</w:t>
      </w:r>
      <w:r w:rsidR="001B4377" w:rsidRPr="001B4377">
        <w:rPr>
          <w:rFonts w:ascii="Times New Roman" w:hAnsi="Times New Roman" w:cs="Times New Roman"/>
          <w:sz w:val="28"/>
          <w:szCs w:val="28"/>
        </w:rPr>
        <w:t>5</w:t>
      </w:r>
      <w:r w:rsidR="00B44BC2" w:rsidRPr="00BC275C">
        <w:rPr>
          <w:rFonts w:ascii="Times New Roman" w:hAnsi="Times New Roman" w:cs="Times New Roman"/>
          <w:sz w:val="28"/>
          <w:szCs w:val="28"/>
        </w:rPr>
        <w:t>]</w:t>
      </w:r>
      <w:r w:rsidRPr="00BC275C">
        <w:rPr>
          <w:rFonts w:ascii="Times New Roman" w:hAnsi="Times New Roman" w:cs="Times New Roman"/>
          <w:sz w:val="28"/>
          <w:szCs w:val="28"/>
        </w:rPr>
        <w:t>.</w:t>
      </w:r>
    </w:p>
    <w:p w:rsidR="000B3160" w:rsidRPr="000B3160" w:rsidRDefault="00D97B0E" w:rsidP="00192E54">
      <w:pPr>
        <w:widowControl w:val="0"/>
        <w:overflowPunct w:val="0"/>
        <w:autoSpaceDE w:val="0"/>
        <w:autoSpaceDN w:val="0"/>
        <w:adjustRightInd w:val="0"/>
        <w:spacing w:after="0" w:line="360" w:lineRule="auto"/>
        <w:ind w:firstLine="568"/>
        <w:jc w:val="both"/>
        <w:rPr>
          <w:rFonts w:ascii="Times New Roman" w:hAnsi="Times New Roman" w:cs="Times New Roman"/>
          <w:sz w:val="28"/>
          <w:szCs w:val="28"/>
        </w:rPr>
      </w:pPr>
      <w:r>
        <w:rPr>
          <w:rFonts w:ascii="Times New Roman" w:hAnsi="Times New Roman" w:cs="Times New Roman"/>
          <w:sz w:val="28"/>
          <w:szCs w:val="28"/>
        </w:rPr>
        <w:t>Действующие</w:t>
      </w:r>
      <w:r w:rsidR="000B3160" w:rsidRPr="000B3160">
        <w:rPr>
          <w:rFonts w:ascii="Times New Roman" w:hAnsi="Times New Roman" w:cs="Times New Roman"/>
          <w:sz w:val="28"/>
          <w:szCs w:val="28"/>
        </w:rPr>
        <w:t xml:space="preserve"> учебники математики, алгебры и геометрии имеют широкие возможности для формирования приема аналогии в изучении математики.</w:t>
      </w:r>
    </w:p>
    <w:p w:rsidR="000B3160" w:rsidRPr="000B3160" w:rsidRDefault="000B3160" w:rsidP="00192E54">
      <w:pPr>
        <w:widowControl w:val="0"/>
        <w:overflowPunct w:val="0"/>
        <w:autoSpaceDE w:val="0"/>
        <w:autoSpaceDN w:val="0"/>
        <w:adjustRightInd w:val="0"/>
        <w:spacing w:after="0" w:line="360" w:lineRule="auto"/>
        <w:ind w:firstLine="568"/>
        <w:jc w:val="both"/>
        <w:rPr>
          <w:rFonts w:ascii="Times New Roman" w:hAnsi="Times New Roman" w:cs="Times New Roman"/>
          <w:sz w:val="28"/>
          <w:szCs w:val="28"/>
        </w:rPr>
      </w:pPr>
      <w:r w:rsidRPr="000B3160">
        <w:rPr>
          <w:rFonts w:ascii="Times New Roman" w:hAnsi="Times New Roman" w:cs="Times New Roman"/>
          <w:sz w:val="28"/>
          <w:szCs w:val="28"/>
        </w:rPr>
        <w:t>Рассмотрим несколько задач, позволяющих описать общую характеристику приема аналогии и выделить действия, его составляющие.</w:t>
      </w:r>
    </w:p>
    <w:p w:rsidR="000B3160" w:rsidRPr="000B3160" w:rsidRDefault="000B3160" w:rsidP="00192E54">
      <w:pPr>
        <w:widowControl w:val="0"/>
        <w:overflowPunct w:val="0"/>
        <w:autoSpaceDE w:val="0"/>
        <w:autoSpaceDN w:val="0"/>
        <w:adjustRightInd w:val="0"/>
        <w:spacing w:after="0" w:line="360" w:lineRule="auto"/>
        <w:jc w:val="both"/>
        <w:rPr>
          <w:rFonts w:ascii="Times New Roman" w:hAnsi="Times New Roman" w:cs="Times New Roman"/>
          <w:sz w:val="28"/>
          <w:szCs w:val="28"/>
        </w:rPr>
      </w:pPr>
      <w:r w:rsidRPr="000B3160">
        <w:rPr>
          <w:rFonts w:ascii="Times New Roman" w:hAnsi="Times New Roman" w:cs="Times New Roman"/>
          <w:sz w:val="28"/>
          <w:szCs w:val="28"/>
        </w:rPr>
        <w:t>В качестве примеров приведем формулировки двух задач на доказательство:</w:t>
      </w:r>
    </w:p>
    <w:p w:rsidR="000B3160" w:rsidRPr="004632E8" w:rsidRDefault="004632E8" w:rsidP="00192E54">
      <w:pPr>
        <w:pStyle w:val="a4"/>
        <w:widowControl w:val="0"/>
        <w:numPr>
          <w:ilvl w:val="0"/>
          <w:numId w:val="2"/>
        </w:numPr>
        <w:overflowPunct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Д</w:t>
      </w:r>
      <w:r w:rsidR="000B3160" w:rsidRPr="004632E8">
        <w:rPr>
          <w:rFonts w:ascii="Times New Roman" w:hAnsi="Times New Roman" w:cs="Times New Roman"/>
          <w:sz w:val="28"/>
          <w:szCs w:val="28"/>
        </w:rPr>
        <w:t xml:space="preserve">окажите, что медианы треугольника пересекаются в одной точке и в точке их пересечения делятся в отношении 2:1, считая от вершины. </w:t>
      </w:r>
    </w:p>
    <w:p w:rsidR="000B3160" w:rsidRPr="004632E8" w:rsidRDefault="000B3160" w:rsidP="00192E54">
      <w:pPr>
        <w:pStyle w:val="a4"/>
        <w:widowControl w:val="0"/>
        <w:numPr>
          <w:ilvl w:val="0"/>
          <w:numId w:val="2"/>
        </w:numPr>
        <w:overflowPunct w:val="0"/>
        <w:autoSpaceDE w:val="0"/>
        <w:autoSpaceDN w:val="0"/>
        <w:adjustRightInd w:val="0"/>
        <w:spacing w:after="0" w:line="360" w:lineRule="auto"/>
        <w:jc w:val="both"/>
        <w:rPr>
          <w:rFonts w:ascii="Times New Roman" w:hAnsi="Times New Roman" w:cs="Times New Roman"/>
          <w:sz w:val="28"/>
          <w:szCs w:val="28"/>
        </w:rPr>
      </w:pPr>
      <w:r w:rsidRPr="004632E8">
        <w:rPr>
          <w:rFonts w:ascii="Times New Roman" w:hAnsi="Times New Roman" w:cs="Times New Roman"/>
          <w:sz w:val="28"/>
          <w:szCs w:val="28"/>
        </w:rPr>
        <w:t xml:space="preserve">Докажите, что медианы тетраэдра пересекаются в одной точке и в точке их пересечения делятся в отношении 3:1, считая от вершины. </w:t>
      </w:r>
    </w:p>
    <w:p w:rsidR="000B3160" w:rsidRPr="000B3160" w:rsidRDefault="000B3160" w:rsidP="00192E54">
      <w:pPr>
        <w:pStyle w:val="3"/>
        <w:spacing w:after="0" w:line="360" w:lineRule="auto"/>
        <w:ind w:left="0" w:firstLine="709"/>
        <w:jc w:val="both"/>
        <w:rPr>
          <w:rFonts w:ascii="Times New Roman" w:hAnsi="Times New Roman"/>
          <w:sz w:val="28"/>
          <w:szCs w:val="28"/>
        </w:rPr>
      </w:pPr>
      <w:r w:rsidRPr="000B3160">
        <w:rPr>
          <w:rFonts w:ascii="Times New Roman" w:hAnsi="Times New Roman"/>
          <w:sz w:val="28"/>
          <w:szCs w:val="28"/>
        </w:rPr>
        <w:t xml:space="preserve">Рассуждения в доказательствах приведенных задач 1 и 2 опираются на аналогию между треугольником и тетраэдром. </w:t>
      </w:r>
      <w:r w:rsidR="0006182C">
        <w:rPr>
          <w:rFonts w:ascii="Times New Roman" w:hAnsi="Times New Roman"/>
          <w:sz w:val="28"/>
          <w:szCs w:val="28"/>
        </w:rPr>
        <w:t>В ходе выполнения подобных заданий п</w:t>
      </w:r>
      <w:r w:rsidR="0006182C" w:rsidRPr="00DC1EDD">
        <w:rPr>
          <w:rFonts w:ascii="Times New Roman" w:hAnsi="Times New Roman"/>
          <w:sz w:val="28"/>
          <w:szCs w:val="28"/>
        </w:rPr>
        <w:t>роцесс выделения конкретного объекта из множества</w:t>
      </w:r>
      <w:r w:rsidR="0006182C">
        <w:rPr>
          <w:rFonts w:ascii="Times New Roman" w:hAnsi="Times New Roman"/>
          <w:sz w:val="28"/>
          <w:szCs w:val="28"/>
        </w:rPr>
        <w:t>;</w:t>
      </w:r>
      <w:r w:rsidR="0006182C" w:rsidRPr="00DC1EDD">
        <w:rPr>
          <w:rFonts w:ascii="Times New Roman" w:hAnsi="Times New Roman"/>
          <w:sz w:val="28"/>
          <w:szCs w:val="28"/>
        </w:rPr>
        <w:t xml:space="preserve"> упор на взаимосвязи, определяющие последовательную реализацию рассуждений, </w:t>
      </w:r>
      <w:r w:rsidR="0006182C">
        <w:rPr>
          <w:rFonts w:ascii="Times New Roman" w:hAnsi="Times New Roman"/>
          <w:sz w:val="28"/>
          <w:szCs w:val="28"/>
        </w:rPr>
        <w:t xml:space="preserve">запускает у </w:t>
      </w:r>
      <w:r w:rsidR="0006182C" w:rsidRPr="00DC1EDD">
        <w:rPr>
          <w:rFonts w:ascii="Times New Roman" w:hAnsi="Times New Roman"/>
          <w:sz w:val="28"/>
          <w:szCs w:val="28"/>
        </w:rPr>
        <w:t>учащегося</w:t>
      </w:r>
      <w:r w:rsidR="0006182C">
        <w:rPr>
          <w:rFonts w:ascii="Times New Roman" w:hAnsi="Times New Roman"/>
          <w:sz w:val="28"/>
          <w:szCs w:val="28"/>
        </w:rPr>
        <w:t xml:space="preserve"> механизм предвосхищения результата</w:t>
      </w:r>
      <w:r w:rsidR="0006182C" w:rsidRPr="00DC1EDD">
        <w:rPr>
          <w:rFonts w:ascii="Times New Roman" w:hAnsi="Times New Roman"/>
          <w:sz w:val="28"/>
          <w:szCs w:val="28"/>
        </w:rPr>
        <w:t xml:space="preserve">, что задает ориентир для </w:t>
      </w:r>
      <w:r w:rsidR="0006182C">
        <w:rPr>
          <w:rFonts w:ascii="Times New Roman" w:hAnsi="Times New Roman"/>
          <w:sz w:val="28"/>
          <w:szCs w:val="28"/>
        </w:rPr>
        <w:t>последующей актуализации и развития его учебной мотивации</w:t>
      </w:r>
      <w:r w:rsidR="0006182C" w:rsidRPr="00DC1EDD">
        <w:rPr>
          <w:rFonts w:ascii="Times New Roman" w:hAnsi="Times New Roman"/>
          <w:sz w:val="28"/>
          <w:szCs w:val="28"/>
        </w:rPr>
        <w:t>.</w:t>
      </w:r>
    </w:p>
    <w:p w:rsidR="000B3160" w:rsidRPr="000B3160" w:rsidRDefault="000B3160" w:rsidP="00192E54">
      <w:pPr>
        <w:widowControl w:val="0"/>
        <w:overflowPunct w:val="0"/>
        <w:autoSpaceDE w:val="0"/>
        <w:autoSpaceDN w:val="0"/>
        <w:adjustRightInd w:val="0"/>
        <w:spacing w:after="0" w:line="360" w:lineRule="auto"/>
        <w:ind w:firstLine="568"/>
        <w:jc w:val="both"/>
        <w:rPr>
          <w:rFonts w:ascii="Times New Roman" w:hAnsi="Times New Roman" w:cs="Times New Roman"/>
          <w:sz w:val="28"/>
          <w:szCs w:val="28"/>
        </w:rPr>
      </w:pPr>
      <w:r w:rsidRPr="000B3160">
        <w:rPr>
          <w:rFonts w:ascii="Times New Roman" w:hAnsi="Times New Roman" w:cs="Times New Roman"/>
          <w:sz w:val="28"/>
          <w:szCs w:val="28"/>
        </w:rPr>
        <w:t>Обычно, когда говорят об аналогии в различной методической литературе, ее связывают с фигурами на плоскости и пространстве, между тем аналогия широко может применяться не только при решении задач на доказательство, вычисление или построение, но и при изучении свойств геометрических фигур</w:t>
      </w:r>
      <w:r w:rsidR="0006182C">
        <w:rPr>
          <w:rFonts w:ascii="Times New Roman" w:hAnsi="Times New Roman" w:cs="Times New Roman"/>
          <w:sz w:val="28"/>
          <w:szCs w:val="28"/>
        </w:rPr>
        <w:t>[3</w:t>
      </w:r>
      <w:r w:rsidR="0006182C" w:rsidRPr="00BC275C">
        <w:rPr>
          <w:rFonts w:ascii="Times New Roman" w:hAnsi="Times New Roman" w:cs="Times New Roman"/>
          <w:sz w:val="28"/>
          <w:szCs w:val="28"/>
        </w:rPr>
        <w:t>]</w:t>
      </w:r>
      <w:r w:rsidRPr="000B3160">
        <w:rPr>
          <w:rFonts w:ascii="Times New Roman" w:hAnsi="Times New Roman" w:cs="Times New Roman"/>
          <w:sz w:val="28"/>
          <w:szCs w:val="28"/>
        </w:rPr>
        <w:t xml:space="preserve">. </w:t>
      </w:r>
    </w:p>
    <w:p w:rsidR="002868F5" w:rsidRPr="002868F5" w:rsidRDefault="0006182C" w:rsidP="00192E54">
      <w:pPr>
        <w:pStyle w:val="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Но чрезмерное увлечение </w:t>
      </w:r>
      <w:r w:rsidR="00CE2486">
        <w:rPr>
          <w:rFonts w:ascii="Times New Roman" w:hAnsi="Times New Roman"/>
          <w:sz w:val="28"/>
          <w:szCs w:val="28"/>
        </w:rPr>
        <w:t xml:space="preserve">аналогией при обучении приемам распознавания геометрических образов может отрицательно сказаться на </w:t>
      </w:r>
      <w:r>
        <w:rPr>
          <w:rFonts w:ascii="Times New Roman" w:hAnsi="Times New Roman"/>
          <w:sz w:val="28"/>
          <w:szCs w:val="28"/>
        </w:rPr>
        <w:t xml:space="preserve">совершенствование мотивационной сферы </w:t>
      </w:r>
      <w:r w:rsidR="00D97B0E">
        <w:rPr>
          <w:rFonts w:ascii="Times New Roman" w:hAnsi="Times New Roman"/>
          <w:sz w:val="28"/>
          <w:szCs w:val="28"/>
        </w:rPr>
        <w:t>студентов</w:t>
      </w:r>
      <w:r>
        <w:rPr>
          <w:rFonts w:ascii="Times New Roman" w:hAnsi="Times New Roman"/>
          <w:sz w:val="28"/>
          <w:szCs w:val="28"/>
        </w:rPr>
        <w:t>, так как оказывает негативное влияние на реализацию поисковых процессов.</w:t>
      </w:r>
      <w:r w:rsidR="00CE2486">
        <w:rPr>
          <w:rFonts w:ascii="Times New Roman" w:hAnsi="Times New Roman"/>
          <w:sz w:val="28"/>
          <w:szCs w:val="28"/>
        </w:rPr>
        <w:t xml:space="preserve"> </w:t>
      </w:r>
      <w:r w:rsidR="00165D6C">
        <w:rPr>
          <w:rFonts w:ascii="Times New Roman" w:hAnsi="Times New Roman"/>
          <w:sz w:val="28"/>
          <w:szCs w:val="28"/>
        </w:rPr>
        <w:t>Здесь н</w:t>
      </w:r>
      <w:r w:rsidR="002868F5" w:rsidRPr="002868F5">
        <w:rPr>
          <w:rFonts w:ascii="Times New Roman" w:hAnsi="Times New Roman"/>
          <w:sz w:val="28"/>
          <w:szCs w:val="28"/>
        </w:rPr>
        <w:t>еобходимо отметить, что вывод по аналогии может быть истинным и ложным.</w:t>
      </w:r>
    </w:p>
    <w:p w:rsidR="002868F5" w:rsidRPr="002868F5" w:rsidRDefault="002868F5" w:rsidP="00192E54">
      <w:pPr>
        <w:widowControl w:val="0"/>
        <w:autoSpaceDE w:val="0"/>
        <w:autoSpaceDN w:val="0"/>
        <w:adjustRightInd w:val="0"/>
        <w:spacing w:after="0" w:line="360" w:lineRule="auto"/>
        <w:ind w:left="580"/>
        <w:jc w:val="both"/>
        <w:rPr>
          <w:rFonts w:ascii="Times New Roman" w:hAnsi="Times New Roman" w:cs="Times New Roman"/>
          <w:sz w:val="28"/>
          <w:szCs w:val="28"/>
        </w:rPr>
      </w:pPr>
      <w:r w:rsidRPr="002868F5">
        <w:rPr>
          <w:rFonts w:ascii="Times New Roman" w:hAnsi="Times New Roman" w:cs="Times New Roman"/>
          <w:i/>
          <w:iCs/>
          <w:sz w:val="28"/>
          <w:szCs w:val="28"/>
        </w:rPr>
        <w:t>Пример</w:t>
      </w:r>
      <w:r w:rsidR="00165D6C">
        <w:rPr>
          <w:rFonts w:ascii="Times New Roman" w:hAnsi="Times New Roman" w:cs="Times New Roman"/>
          <w:i/>
          <w:iCs/>
          <w:sz w:val="28"/>
          <w:szCs w:val="28"/>
        </w:rPr>
        <w:t>.</w:t>
      </w:r>
      <w:r w:rsidR="00165D6C">
        <w:rPr>
          <w:rFonts w:ascii="Times New Roman" w:hAnsi="Times New Roman" w:cs="Times New Roman"/>
          <w:sz w:val="28"/>
          <w:szCs w:val="28"/>
        </w:rPr>
        <w:t xml:space="preserve"> </w:t>
      </w:r>
      <w:r w:rsidRPr="002868F5">
        <w:rPr>
          <w:rFonts w:ascii="Times New Roman" w:hAnsi="Times New Roman" w:cs="Times New Roman"/>
          <w:sz w:val="28"/>
          <w:szCs w:val="28"/>
        </w:rPr>
        <w:t>Площадь любого треугольника выражается формулой Герона</w:t>
      </w:r>
    </w:p>
    <w:p w:rsidR="002868F5" w:rsidRPr="002868F5" w:rsidRDefault="001E6352" w:rsidP="00192E54">
      <w:pPr>
        <w:widowControl w:val="0"/>
        <w:tabs>
          <w:tab w:val="left" w:pos="8070"/>
        </w:tabs>
        <w:autoSpaceDE w:val="0"/>
        <w:autoSpaceDN w:val="0"/>
        <w:adjustRightInd w:val="0"/>
        <w:spacing w:after="0" w:line="360" w:lineRule="auto"/>
        <w:ind w:left="2260"/>
        <w:jc w:val="both"/>
        <w:rPr>
          <w:rFonts w:ascii="Times New Roman" w:hAnsi="Times New Roman" w:cs="Times New Roman"/>
          <w:sz w:val="28"/>
          <w:szCs w:val="28"/>
        </w:rPr>
      </w:pPr>
      <m:oMath>
        <m:r>
          <w:rPr>
            <w:rFonts w:ascii="Cambria Math" w:hAnsi="Cambria Math" w:cs="Times New Roman"/>
            <w:sz w:val="28"/>
            <w:szCs w:val="28"/>
          </w:rPr>
          <m:t>S=</m:t>
        </m:r>
        <m:rad>
          <m:radPr>
            <m:degHide m:val="on"/>
            <m:ctrlPr>
              <w:rPr>
                <w:rFonts w:ascii="Cambria Math" w:hAnsi="Cambria Math" w:cs="Times New Roman"/>
                <w:i/>
                <w:sz w:val="28"/>
                <w:szCs w:val="28"/>
              </w:rPr>
            </m:ctrlPr>
          </m:radPr>
          <m:deg/>
          <m:e>
            <m:r>
              <w:rPr>
                <w:rFonts w:ascii="Cambria Math" w:hAnsi="Cambria Math" w:cs="Times New Roman"/>
                <w:sz w:val="28"/>
                <w:szCs w:val="28"/>
              </w:rPr>
              <m:t>p*</m:t>
            </m:r>
            <m:d>
              <m:dPr>
                <m:ctrlPr>
                  <w:rPr>
                    <w:rFonts w:ascii="Cambria Math" w:hAnsi="Cambria Math" w:cs="Times New Roman"/>
                    <w:i/>
                    <w:sz w:val="28"/>
                    <w:szCs w:val="28"/>
                  </w:rPr>
                </m:ctrlPr>
              </m:dPr>
              <m:e>
                <m:r>
                  <w:rPr>
                    <w:rFonts w:ascii="Cambria Math" w:hAnsi="Cambria Math" w:cs="Times New Roman"/>
                    <w:sz w:val="28"/>
                    <w:szCs w:val="28"/>
                  </w:rPr>
                  <m:t>p-a</m:t>
                </m:r>
              </m:e>
            </m:d>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p-b</m:t>
                </m:r>
              </m:e>
            </m:d>
            <m:r>
              <w:rPr>
                <w:rFonts w:ascii="Cambria Math" w:hAnsi="Cambria Math" w:cs="Times New Roman"/>
                <w:sz w:val="28"/>
                <w:szCs w:val="28"/>
              </w:rPr>
              <m:t>*(p-c)</m:t>
            </m:r>
          </m:e>
        </m:rad>
      </m:oMath>
      <w:r w:rsidR="002868F5" w:rsidRPr="002868F5">
        <w:rPr>
          <w:rFonts w:ascii="Times New Roman" w:hAnsi="Times New Roman" w:cs="Times New Roman"/>
          <w:sz w:val="28"/>
          <w:szCs w:val="28"/>
        </w:rPr>
        <w:t>.</w:t>
      </w:r>
      <w:r w:rsidR="00192E54">
        <w:rPr>
          <w:rFonts w:ascii="Times New Roman" w:hAnsi="Times New Roman" w:cs="Times New Roman"/>
          <w:sz w:val="28"/>
          <w:szCs w:val="28"/>
        </w:rPr>
        <w:tab/>
      </w:r>
    </w:p>
    <w:p w:rsidR="002868F5" w:rsidRPr="002868F5" w:rsidRDefault="002868F5" w:rsidP="00192E54">
      <w:pPr>
        <w:widowControl w:val="0"/>
        <w:overflowPunct w:val="0"/>
        <w:autoSpaceDE w:val="0"/>
        <w:autoSpaceDN w:val="0"/>
        <w:adjustRightInd w:val="0"/>
        <w:spacing w:after="0" w:line="360" w:lineRule="auto"/>
        <w:ind w:left="20" w:firstLine="568"/>
        <w:jc w:val="both"/>
        <w:rPr>
          <w:rFonts w:ascii="Times New Roman" w:hAnsi="Times New Roman" w:cs="Times New Roman"/>
          <w:sz w:val="28"/>
          <w:szCs w:val="28"/>
        </w:rPr>
      </w:pPr>
      <w:r w:rsidRPr="002868F5">
        <w:rPr>
          <w:rFonts w:ascii="Times New Roman" w:hAnsi="Times New Roman" w:cs="Times New Roman"/>
          <w:sz w:val="28"/>
          <w:szCs w:val="28"/>
        </w:rPr>
        <w:t>Изыскивая формулы для вычисления площади четырехугольников, мы можем задаться вопросом: верна ли аналогичная формула для четырехугольника?</w:t>
      </w:r>
    </w:p>
    <w:p w:rsidR="002868F5" w:rsidRPr="002868F5" w:rsidRDefault="002868F5" w:rsidP="00192E54">
      <w:pPr>
        <w:widowControl w:val="0"/>
        <w:overflowPunct w:val="0"/>
        <w:autoSpaceDE w:val="0"/>
        <w:autoSpaceDN w:val="0"/>
        <w:adjustRightInd w:val="0"/>
        <w:spacing w:after="0" w:line="360" w:lineRule="auto"/>
        <w:ind w:left="20" w:firstLine="568"/>
        <w:jc w:val="both"/>
        <w:rPr>
          <w:rFonts w:ascii="Times New Roman" w:hAnsi="Times New Roman" w:cs="Times New Roman"/>
          <w:sz w:val="28"/>
          <w:szCs w:val="28"/>
        </w:rPr>
      </w:pPr>
      <w:r w:rsidRPr="002868F5">
        <w:rPr>
          <w:rFonts w:ascii="Times New Roman" w:hAnsi="Times New Roman" w:cs="Times New Roman"/>
          <w:sz w:val="28"/>
          <w:szCs w:val="28"/>
        </w:rPr>
        <w:t>Исследование этого вопроса показывает, что для четырехугольников, вписанных в окружность (и только для них!), справедлива следующая формула для вычисления площади:</w:t>
      </w:r>
    </w:p>
    <w:p w:rsidR="002868F5" w:rsidRPr="002868F5" w:rsidRDefault="001E6352" w:rsidP="00192E54">
      <w:pPr>
        <w:widowControl w:val="0"/>
        <w:autoSpaceDE w:val="0"/>
        <w:autoSpaceDN w:val="0"/>
        <w:adjustRightInd w:val="0"/>
        <w:spacing w:after="0" w:line="360" w:lineRule="auto"/>
        <w:ind w:left="2020"/>
        <w:jc w:val="both"/>
        <w:rPr>
          <w:rFonts w:ascii="Times New Roman" w:hAnsi="Times New Roman" w:cs="Times New Roman"/>
          <w:sz w:val="28"/>
          <w:szCs w:val="28"/>
        </w:rPr>
      </w:pPr>
      <m:oMath>
        <m:r>
          <w:rPr>
            <w:rFonts w:ascii="Cambria Math" w:hAnsi="Cambria Math" w:cs="Times New Roman"/>
            <w:sz w:val="28"/>
            <w:szCs w:val="28"/>
          </w:rPr>
          <m:t>S=</m:t>
        </m:r>
        <m:rad>
          <m:radPr>
            <m:degHide m:val="on"/>
            <m:ctrlPr>
              <w:rPr>
                <w:rFonts w:ascii="Cambria Math" w:hAnsi="Cambria Math" w:cs="Times New Roman"/>
                <w:i/>
                <w:sz w:val="28"/>
                <w:szCs w:val="28"/>
              </w:rPr>
            </m:ctrlPr>
          </m:radPr>
          <m:deg/>
          <m:e>
            <m:d>
              <m:dPr>
                <m:ctrlPr>
                  <w:rPr>
                    <w:rFonts w:ascii="Cambria Math" w:hAnsi="Cambria Math" w:cs="Times New Roman"/>
                    <w:i/>
                    <w:sz w:val="28"/>
                    <w:szCs w:val="28"/>
                  </w:rPr>
                </m:ctrlPr>
              </m:dPr>
              <m:e>
                <m:r>
                  <w:rPr>
                    <w:rFonts w:ascii="Cambria Math" w:hAnsi="Cambria Math" w:cs="Times New Roman"/>
                    <w:sz w:val="28"/>
                    <w:szCs w:val="28"/>
                  </w:rPr>
                  <m:t>p-a</m:t>
                </m:r>
              </m:e>
            </m:d>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p-b</m:t>
                </m:r>
              </m:e>
            </m:d>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p-c</m:t>
                </m:r>
              </m:e>
            </m:d>
            <m:r>
              <w:rPr>
                <w:rFonts w:ascii="Cambria Math" w:hAnsi="Cambria Math" w:cs="Times New Roman"/>
                <w:sz w:val="28"/>
                <w:szCs w:val="28"/>
              </w:rPr>
              <m:t>*(p-d)</m:t>
            </m:r>
          </m:e>
        </m:rad>
      </m:oMath>
      <w:r w:rsidR="002868F5" w:rsidRPr="002868F5">
        <w:rPr>
          <w:rFonts w:ascii="Times New Roman" w:hAnsi="Times New Roman" w:cs="Times New Roman"/>
          <w:sz w:val="28"/>
          <w:szCs w:val="28"/>
        </w:rPr>
        <w:t>.</w:t>
      </w:r>
    </w:p>
    <w:p w:rsidR="002868F5" w:rsidRPr="002868F5" w:rsidRDefault="002868F5" w:rsidP="00192E54">
      <w:pPr>
        <w:widowControl w:val="0"/>
        <w:autoSpaceDE w:val="0"/>
        <w:autoSpaceDN w:val="0"/>
        <w:adjustRightInd w:val="0"/>
        <w:spacing w:after="0" w:line="360" w:lineRule="auto"/>
        <w:ind w:left="580"/>
        <w:jc w:val="both"/>
        <w:rPr>
          <w:rFonts w:ascii="Times New Roman" w:hAnsi="Times New Roman" w:cs="Times New Roman"/>
          <w:sz w:val="28"/>
          <w:szCs w:val="28"/>
        </w:rPr>
      </w:pPr>
      <w:r w:rsidRPr="002868F5">
        <w:rPr>
          <w:rFonts w:ascii="Times New Roman" w:hAnsi="Times New Roman" w:cs="Times New Roman"/>
          <w:sz w:val="28"/>
          <w:szCs w:val="28"/>
        </w:rPr>
        <w:t>Оказалось, что здесь полная аналогия не имеет места.</w:t>
      </w:r>
    </w:p>
    <w:p w:rsidR="002868F5" w:rsidRPr="002868F5" w:rsidRDefault="002868F5" w:rsidP="00192E54">
      <w:pPr>
        <w:widowControl w:val="0"/>
        <w:overflowPunct w:val="0"/>
        <w:autoSpaceDE w:val="0"/>
        <w:autoSpaceDN w:val="0"/>
        <w:adjustRightInd w:val="0"/>
        <w:spacing w:after="0" w:line="360" w:lineRule="auto"/>
        <w:ind w:left="20" w:firstLine="568"/>
        <w:jc w:val="both"/>
        <w:rPr>
          <w:rFonts w:ascii="Times New Roman" w:hAnsi="Times New Roman" w:cs="Times New Roman"/>
          <w:sz w:val="28"/>
          <w:szCs w:val="28"/>
        </w:rPr>
      </w:pPr>
      <w:r w:rsidRPr="002868F5">
        <w:rPr>
          <w:rFonts w:ascii="Times New Roman" w:hAnsi="Times New Roman" w:cs="Times New Roman"/>
          <w:sz w:val="28"/>
          <w:szCs w:val="28"/>
        </w:rPr>
        <w:lastRenderedPageBreak/>
        <w:t>Отправляясь далее от обнаруженной аналогии в формулах, можно выяснить причину этой аналогии: существует связь между треугольником (многоугольником, который всегда можно вписать в окружность) и четырехугольником (не всяким, а только таким, который можно вписать в окружность).</w:t>
      </w:r>
    </w:p>
    <w:p w:rsidR="002868F5" w:rsidRPr="002868F5" w:rsidRDefault="002868F5" w:rsidP="00192E54">
      <w:pPr>
        <w:widowControl w:val="0"/>
        <w:overflowPunct w:val="0"/>
        <w:autoSpaceDE w:val="0"/>
        <w:autoSpaceDN w:val="0"/>
        <w:adjustRightInd w:val="0"/>
        <w:spacing w:after="0" w:line="360" w:lineRule="auto"/>
        <w:ind w:left="20" w:firstLine="568"/>
        <w:jc w:val="both"/>
        <w:rPr>
          <w:rFonts w:ascii="Times New Roman" w:hAnsi="Times New Roman" w:cs="Times New Roman"/>
          <w:sz w:val="28"/>
          <w:szCs w:val="28"/>
        </w:rPr>
      </w:pPr>
      <w:r w:rsidRPr="002868F5">
        <w:rPr>
          <w:rFonts w:ascii="Times New Roman" w:hAnsi="Times New Roman" w:cs="Times New Roman"/>
          <w:sz w:val="28"/>
          <w:szCs w:val="28"/>
        </w:rPr>
        <w:t>Итак, существенным признаком, объединяющим треугольник и четырехугольник (в смысле общности формулы Герона), является возможность вписать их в окружность.</w:t>
      </w:r>
    </w:p>
    <w:p w:rsidR="00DF009E" w:rsidRDefault="002868F5" w:rsidP="00192E54">
      <w:pPr>
        <w:widowControl w:val="0"/>
        <w:overflowPunct w:val="0"/>
        <w:autoSpaceDE w:val="0"/>
        <w:autoSpaceDN w:val="0"/>
        <w:adjustRightInd w:val="0"/>
        <w:spacing w:after="0" w:line="360" w:lineRule="auto"/>
        <w:ind w:firstLine="568"/>
        <w:jc w:val="both"/>
        <w:rPr>
          <w:rFonts w:ascii="Times New Roman" w:hAnsi="Times New Roman" w:cs="Times New Roman"/>
          <w:sz w:val="28"/>
          <w:szCs w:val="28"/>
        </w:rPr>
      </w:pPr>
      <w:r w:rsidRPr="002868F5">
        <w:rPr>
          <w:rFonts w:ascii="Times New Roman" w:hAnsi="Times New Roman" w:cs="Times New Roman"/>
          <w:sz w:val="28"/>
          <w:szCs w:val="28"/>
        </w:rPr>
        <w:t xml:space="preserve">В курсе геометрии абсолютное большинство стереометрических фактов излагается без установления внутрипредметных связей с аналогичными планиметрическими фактами. Это есть следствие линейного построения курса геометрии. </w:t>
      </w:r>
      <w:r w:rsidR="00DC0284">
        <w:rPr>
          <w:rFonts w:ascii="Times New Roman" w:hAnsi="Times New Roman"/>
          <w:sz w:val="28"/>
          <w:szCs w:val="28"/>
        </w:rPr>
        <w:t>О</w:t>
      </w:r>
      <w:r w:rsidR="0006182C" w:rsidRPr="000A7134">
        <w:rPr>
          <w:rFonts w:ascii="Times New Roman" w:hAnsi="Times New Roman"/>
          <w:sz w:val="28"/>
          <w:szCs w:val="28"/>
        </w:rPr>
        <w:t xml:space="preserve">пределяя основные пути обеспечения эффективного </w:t>
      </w:r>
      <w:r w:rsidR="00CD71ED">
        <w:rPr>
          <w:rFonts w:ascii="Times New Roman" w:hAnsi="Times New Roman"/>
          <w:sz w:val="28"/>
          <w:szCs w:val="28"/>
        </w:rPr>
        <w:t xml:space="preserve">формирования </w:t>
      </w:r>
      <w:r w:rsidR="00DC0284">
        <w:rPr>
          <w:rFonts w:ascii="Times New Roman" w:hAnsi="Times New Roman"/>
          <w:sz w:val="28"/>
          <w:szCs w:val="28"/>
        </w:rPr>
        <w:t xml:space="preserve">мотивационной сферы </w:t>
      </w:r>
      <w:r w:rsidR="005801BF">
        <w:rPr>
          <w:rFonts w:ascii="Times New Roman" w:hAnsi="Times New Roman"/>
          <w:sz w:val="28"/>
          <w:szCs w:val="28"/>
        </w:rPr>
        <w:t>студентов</w:t>
      </w:r>
      <w:r w:rsidR="00DC0284">
        <w:rPr>
          <w:rFonts w:ascii="Times New Roman" w:hAnsi="Times New Roman"/>
          <w:sz w:val="28"/>
          <w:szCs w:val="28"/>
        </w:rPr>
        <w:t xml:space="preserve">, </w:t>
      </w:r>
      <w:r w:rsidR="005801BF">
        <w:rPr>
          <w:rFonts w:ascii="Times New Roman" w:hAnsi="Times New Roman"/>
          <w:sz w:val="28"/>
          <w:szCs w:val="28"/>
        </w:rPr>
        <w:t>преподавателю</w:t>
      </w:r>
      <w:r w:rsidR="00DC0284">
        <w:rPr>
          <w:rFonts w:ascii="Times New Roman" w:hAnsi="Times New Roman"/>
          <w:sz w:val="28"/>
          <w:szCs w:val="28"/>
        </w:rPr>
        <w:t xml:space="preserve"> </w:t>
      </w:r>
      <w:r w:rsidR="003861D3">
        <w:rPr>
          <w:rFonts w:ascii="Times New Roman" w:hAnsi="Times New Roman" w:cs="Times New Roman"/>
          <w:sz w:val="28"/>
          <w:szCs w:val="28"/>
        </w:rPr>
        <w:t>целесообразно</w:t>
      </w:r>
      <w:r w:rsidR="003861D3" w:rsidRPr="002868F5">
        <w:rPr>
          <w:rFonts w:ascii="Times New Roman" w:hAnsi="Times New Roman" w:cs="Times New Roman"/>
          <w:sz w:val="28"/>
          <w:szCs w:val="28"/>
        </w:rPr>
        <w:t xml:space="preserve"> </w:t>
      </w:r>
      <w:r w:rsidR="003861D3">
        <w:rPr>
          <w:rFonts w:ascii="Times New Roman" w:hAnsi="Times New Roman" w:cs="Times New Roman"/>
          <w:sz w:val="28"/>
          <w:szCs w:val="28"/>
        </w:rPr>
        <w:t>произвести трансформацию</w:t>
      </w:r>
      <w:r w:rsidR="003861D3" w:rsidRPr="002868F5">
        <w:rPr>
          <w:rFonts w:ascii="Times New Roman" w:hAnsi="Times New Roman" w:cs="Times New Roman"/>
          <w:sz w:val="28"/>
          <w:szCs w:val="28"/>
        </w:rPr>
        <w:t xml:space="preserve"> линейного построения содержания курса геометрии </w:t>
      </w:r>
      <w:r w:rsidR="005801BF">
        <w:rPr>
          <w:rFonts w:ascii="Times New Roman" w:hAnsi="Times New Roman" w:cs="Times New Roman"/>
          <w:sz w:val="28"/>
          <w:szCs w:val="28"/>
        </w:rPr>
        <w:t xml:space="preserve">в колледже </w:t>
      </w:r>
      <w:r w:rsidR="003861D3" w:rsidRPr="002868F5">
        <w:rPr>
          <w:rFonts w:ascii="Times New Roman" w:hAnsi="Times New Roman" w:cs="Times New Roman"/>
          <w:sz w:val="28"/>
          <w:szCs w:val="28"/>
        </w:rPr>
        <w:t>в л</w:t>
      </w:r>
      <w:r w:rsidR="00153028">
        <w:rPr>
          <w:rFonts w:ascii="Times New Roman" w:hAnsi="Times New Roman" w:cs="Times New Roman"/>
          <w:sz w:val="28"/>
          <w:szCs w:val="28"/>
        </w:rPr>
        <w:t>инейно-концентрическое. Это</w:t>
      </w:r>
      <w:r w:rsidR="003861D3">
        <w:rPr>
          <w:rFonts w:ascii="Times New Roman" w:hAnsi="Times New Roman" w:cs="Times New Roman"/>
          <w:sz w:val="28"/>
          <w:szCs w:val="28"/>
        </w:rPr>
        <w:t xml:space="preserve"> даст</w:t>
      </w:r>
      <w:r w:rsidR="003861D3" w:rsidRPr="002868F5">
        <w:rPr>
          <w:rFonts w:ascii="Times New Roman" w:hAnsi="Times New Roman" w:cs="Times New Roman"/>
          <w:sz w:val="28"/>
          <w:szCs w:val="28"/>
        </w:rPr>
        <w:t xml:space="preserve"> возможность проводить глубокие сравнения, широкое обобщение, выдвигать гипотезы и предположения, переносить знания, умения и навыки в новую ситуацию, переосмысливать с новых, более общих позиций, уже ранее изученный материал. </w:t>
      </w:r>
    </w:p>
    <w:p w:rsidR="003861D3" w:rsidRPr="002868F5" w:rsidRDefault="00DC0284" w:rsidP="00192E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избегании негативного влияния аналогии на развитие учебной мотивации </w:t>
      </w:r>
      <w:r w:rsidR="005801BF">
        <w:rPr>
          <w:rFonts w:ascii="Times New Roman" w:hAnsi="Times New Roman" w:cs="Times New Roman"/>
          <w:sz w:val="28"/>
          <w:szCs w:val="28"/>
        </w:rPr>
        <w:t>студентов</w:t>
      </w:r>
      <w:r>
        <w:rPr>
          <w:rFonts w:ascii="Times New Roman" w:hAnsi="Times New Roman" w:cs="Times New Roman"/>
          <w:sz w:val="28"/>
          <w:szCs w:val="28"/>
        </w:rPr>
        <w:t xml:space="preserve"> при обучении приемам распознавания геометрических образов н</w:t>
      </w:r>
      <w:r w:rsidR="003861D3" w:rsidRPr="002868F5">
        <w:rPr>
          <w:rFonts w:ascii="Times New Roman" w:hAnsi="Times New Roman" w:cs="Times New Roman"/>
          <w:sz w:val="28"/>
          <w:szCs w:val="28"/>
        </w:rPr>
        <w:t xml:space="preserve">еобходимо требовать от </w:t>
      </w:r>
      <w:r>
        <w:rPr>
          <w:rFonts w:ascii="Times New Roman" w:hAnsi="Times New Roman" w:cs="Times New Roman"/>
          <w:sz w:val="28"/>
          <w:szCs w:val="28"/>
        </w:rPr>
        <w:t>них</w:t>
      </w:r>
      <w:r w:rsidR="003861D3" w:rsidRPr="002868F5">
        <w:rPr>
          <w:rFonts w:ascii="Times New Roman" w:hAnsi="Times New Roman" w:cs="Times New Roman"/>
          <w:sz w:val="28"/>
          <w:szCs w:val="28"/>
        </w:rPr>
        <w:t xml:space="preserve"> постоянно обосновывать выполняемые математические операции с ссылками на определение, теоремы, формулы, чтобы добиваться сознательного и прочного усвоения материала. При решении упражнений необходимо руководствоваться принципом «Сначала правило, потом действие. Без правила нет действия!». В процессе преподавания надо не только подчеркивать истинные аналогии, но и отличать ложные, разрушать их с целью предупреждения возможных ошибок.</w:t>
      </w:r>
    </w:p>
    <w:p w:rsidR="00DF009E" w:rsidRDefault="00DF009E" w:rsidP="00192E54">
      <w:pPr>
        <w:spacing w:after="0" w:line="360" w:lineRule="auto"/>
        <w:jc w:val="both"/>
        <w:rPr>
          <w:rFonts w:ascii="Times New Roman" w:hAnsi="Times New Roman" w:cs="Times New Roman"/>
          <w:sz w:val="28"/>
          <w:szCs w:val="28"/>
        </w:rPr>
      </w:pPr>
    </w:p>
    <w:p w:rsidR="00AC28F5" w:rsidRDefault="00AC28F5" w:rsidP="00192E54">
      <w:pPr>
        <w:autoSpaceDE w:val="0"/>
        <w:autoSpaceDN w:val="0"/>
        <w:adjustRightInd w:val="0"/>
        <w:spacing w:line="360" w:lineRule="auto"/>
        <w:ind w:firstLine="709"/>
        <w:jc w:val="both"/>
        <w:rPr>
          <w:rFonts w:ascii="Times New Roman CYR" w:hAnsi="Times New Roman CYR" w:cs="Times New Roman CYR"/>
          <w:b/>
          <w:bCs/>
          <w:sz w:val="28"/>
          <w:szCs w:val="28"/>
        </w:rPr>
      </w:pPr>
    </w:p>
    <w:p w:rsidR="00DF009E" w:rsidRDefault="00DF009E" w:rsidP="00192E54">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sz w:val="28"/>
          <w:szCs w:val="28"/>
        </w:rPr>
        <w:lastRenderedPageBreak/>
        <w:t>Литература</w:t>
      </w:r>
    </w:p>
    <w:p w:rsidR="00DF009E" w:rsidRPr="00C532E2" w:rsidRDefault="00DF009E" w:rsidP="00AC28F5">
      <w:pPr>
        <w:autoSpaceDE w:val="0"/>
        <w:autoSpaceDN w:val="0"/>
        <w:adjustRightInd w:val="0"/>
        <w:spacing w:after="0" w:line="360" w:lineRule="auto"/>
        <w:ind w:firstLine="142"/>
        <w:jc w:val="both"/>
        <w:rPr>
          <w:rFonts w:ascii="Times New Roman" w:hAnsi="Times New Roman"/>
          <w:color w:val="000000"/>
          <w:sz w:val="28"/>
          <w:szCs w:val="28"/>
        </w:rPr>
      </w:pPr>
      <w:r>
        <w:rPr>
          <w:rFonts w:ascii="Times New Roman CYR" w:hAnsi="Times New Roman CYR" w:cs="Times New Roman CYR"/>
          <w:color w:val="000000"/>
          <w:sz w:val="28"/>
          <w:szCs w:val="28"/>
        </w:rPr>
        <w:t>1.</w:t>
      </w:r>
      <w:r w:rsidRPr="00C532E2">
        <w:rPr>
          <w:rFonts w:ascii="Times New Roman" w:hAnsi="Times New Roman"/>
          <w:color w:val="000000"/>
          <w:sz w:val="28"/>
          <w:szCs w:val="28"/>
        </w:rPr>
        <w:t>Атанасян Л. С. Геометрия: Учебник для 10-11 классов ср. школы.- М.: Просвещение, 2003.</w:t>
      </w:r>
    </w:p>
    <w:p w:rsidR="00DF009E" w:rsidRPr="00C532E2" w:rsidRDefault="001B4377" w:rsidP="00AC28F5">
      <w:pPr>
        <w:autoSpaceDE w:val="0"/>
        <w:autoSpaceDN w:val="0"/>
        <w:adjustRightInd w:val="0"/>
        <w:spacing w:after="0" w:line="360" w:lineRule="auto"/>
        <w:ind w:firstLine="142"/>
        <w:jc w:val="both"/>
        <w:rPr>
          <w:rFonts w:ascii="Times New Roman" w:hAnsi="Times New Roman"/>
          <w:color w:val="000000"/>
          <w:sz w:val="28"/>
          <w:szCs w:val="28"/>
        </w:rPr>
      </w:pPr>
      <w:r>
        <w:rPr>
          <w:rFonts w:ascii="Times New Roman" w:hAnsi="Times New Roman"/>
          <w:color w:val="000000"/>
          <w:sz w:val="28"/>
          <w:szCs w:val="28"/>
        </w:rPr>
        <w:t>2.</w:t>
      </w:r>
      <w:r w:rsidR="00DF009E">
        <w:rPr>
          <w:rFonts w:ascii="Times New Roman" w:hAnsi="Times New Roman"/>
          <w:color w:val="000000"/>
          <w:sz w:val="28"/>
          <w:szCs w:val="28"/>
        </w:rPr>
        <w:t xml:space="preserve">Дорофеев </w:t>
      </w:r>
      <w:r w:rsidR="00DF009E" w:rsidRPr="00C532E2">
        <w:rPr>
          <w:rFonts w:ascii="Times New Roman" w:hAnsi="Times New Roman"/>
          <w:color w:val="000000"/>
          <w:sz w:val="28"/>
          <w:szCs w:val="28"/>
        </w:rPr>
        <w:t>С.</w:t>
      </w:r>
      <w:r w:rsidR="00DF009E">
        <w:rPr>
          <w:rFonts w:ascii="Times New Roman" w:hAnsi="Times New Roman"/>
          <w:color w:val="000000"/>
          <w:sz w:val="28"/>
          <w:szCs w:val="28"/>
        </w:rPr>
        <w:t xml:space="preserve"> </w:t>
      </w:r>
      <w:r w:rsidR="00DF009E" w:rsidRPr="00C532E2">
        <w:rPr>
          <w:rFonts w:ascii="Times New Roman" w:hAnsi="Times New Roman"/>
          <w:color w:val="000000"/>
          <w:sz w:val="28"/>
          <w:szCs w:val="28"/>
        </w:rPr>
        <w:t>Н. Индивидуальная траектория обучения как средство</w:t>
      </w:r>
      <w:r w:rsidR="00AC28F5">
        <w:rPr>
          <w:rFonts w:ascii="Times New Roman" w:hAnsi="Times New Roman"/>
          <w:color w:val="000000"/>
          <w:sz w:val="28"/>
          <w:szCs w:val="28"/>
        </w:rPr>
        <w:t xml:space="preserve"> </w:t>
      </w:r>
      <w:r w:rsidR="00DF009E" w:rsidRPr="00C532E2">
        <w:rPr>
          <w:rFonts w:ascii="Times New Roman" w:hAnsi="Times New Roman"/>
          <w:color w:val="000000"/>
          <w:sz w:val="28"/>
          <w:szCs w:val="28"/>
        </w:rPr>
        <w:t>реализации деятельностного похода/Известия высших учебных заведений. Поволжский регион //Педагогические науки.-№1, 2013.- С.52-56</w:t>
      </w:r>
    </w:p>
    <w:p w:rsidR="00DF009E" w:rsidRPr="00C532E2" w:rsidRDefault="001B4377" w:rsidP="00AC28F5">
      <w:pPr>
        <w:autoSpaceDE w:val="0"/>
        <w:autoSpaceDN w:val="0"/>
        <w:adjustRightInd w:val="0"/>
        <w:spacing w:after="0" w:line="360" w:lineRule="auto"/>
        <w:ind w:firstLine="142"/>
        <w:jc w:val="both"/>
        <w:rPr>
          <w:rFonts w:ascii="Times New Roman" w:hAnsi="Times New Roman"/>
          <w:color w:val="000000"/>
          <w:sz w:val="28"/>
          <w:szCs w:val="28"/>
        </w:rPr>
      </w:pPr>
      <w:r>
        <w:rPr>
          <w:rFonts w:ascii="Times New Roman" w:hAnsi="Times New Roman"/>
          <w:color w:val="000000"/>
          <w:sz w:val="28"/>
          <w:szCs w:val="28"/>
        </w:rPr>
        <w:t>3.</w:t>
      </w:r>
      <w:r w:rsidR="00DF009E" w:rsidRPr="00C532E2">
        <w:rPr>
          <w:rFonts w:ascii="Times New Roman" w:hAnsi="Times New Roman"/>
          <w:color w:val="000000"/>
          <w:sz w:val="28"/>
          <w:szCs w:val="28"/>
        </w:rPr>
        <w:t>Дорофеев С. Н. Личностно ориентированный подход как основа построения индивидуальных траект</w:t>
      </w:r>
      <w:r w:rsidR="00DC0284">
        <w:rPr>
          <w:rFonts w:ascii="Times New Roman" w:hAnsi="Times New Roman"/>
          <w:color w:val="000000"/>
          <w:sz w:val="28"/>
          <w:szCs w:val="28"/>
        </w:rPr>
        <w:t xml:space="preserve">орий обучения математике/«Мир </w:t>
      </w:r>
      <w:r w:rsidR="00DF009E" w:rsidRPr="00C532E2">
        <w:rPr>
          <w:rFonts w:ascii="Times New Roman" w:hAnsi="Times New Roman"/>
          <w:color w:val="000000"/>
          <w:sz w:val="28"/>
          <w:szCs w:val="28"/>
        </w:rPr>
        <w:t>науки, культуры и образования»//Горно-Алтайск.-№2(30)2013.- С.48-50</w:t>
      </w:r>
    </w:p>
    <w:p w:rsidR="00DF009E" w:rsidRPr="00C532E2" w:rsidRDefault="001B4377" w:rsidP="00AC28F5">
      <w:pPr>
        <w:shd w:val="clear" w:color="auto" w:fill="FFFFFF"/>
        <w:tabs>
          <w:tab w:val="left" w:pos="1080"/>
          <w:tab w:val="left" w:pos="1260"/>
        </w:tabs>
        <w:autoSpaceDE w:val="0"/>
        <w:autoSpaceDN w:val="0"/>
        <w:adjustRightInd w:val="0"/>
        <w:spacing w:after="0" w:line="360" w:lineRule="auto"/>
        <w:jc w:val="both"/>
        <w:rPr>
          <w:rFonts w:ascii="Times New Roman" w:hAnsi="Times New Roman"/>
          <w:sz w:val="28"/>
          <w:szCs w:val="28"/>
          <w:lang w:eastAsia="ru-RU"/>
        </w:rPr>
      </w:pPr>
      <w:r w:rsidRPr="001B4377">
        <w:rPr>
          <w:rFonts w:ascii="Times New Roman" w:hAnsi="Times New Roman"/>
          <w:sz w:val="28"/>
          <w:szCs w:val="28"/>
          <w:lang w:eastAsia="ru-RU"/>
        </w:rPr>
        <w:t>4</w:t>
      </w:r>
      <w:r>
        <w:rPr>
          <w:rFonts w:ascii="Times New Roman" w:hAnsi="Times New Roman"/>
          <w:sz w:val="28"/>
          <w:szCs w:val="28"/>
          <w:lang w:eastAsia="ru-RU"/>
        </w:rPr>
        <w:t>.</w:t>
      </w:r>
      <w:r w:rsidR="00DF009E">
        <w:rPr>
          <w:rFonts w:ascii="Times New Roman" w:hAnsi="Times New Roman"/>
          <w:sz w:val="28"/>
          <w:szCs w:val="28"/>
          <w:lang w:eastAsia="ru-RU"/>
        </w:rPr>
        <w:t>Петровский</w:t>
      </w:r>
      <w:r w:rsidR="00DF009E" w:rsidRPr="00410704">
        <w:rPr>
          <w:rFonts w:ascii="Times New Roman" w:hAnsi="Times New Roman"/>
          <w:sz w:val="28"/>
          <w:szCs w:val="28"/>
          <w:lang w:val="en-US" w:eastAsia="ru-RU"/>
        </w:rPr>
        <w:t> </w:t>
      </w:r>
      <w:r w:rsidR="00DF009E" w:rsidRPr="00410704">
        <w:rPr>
          <w:rFonts w:ascii="Times New Roman" w:hAnsi="Times New Roman"/>
          <w:sz w:val="28"/>
          <w:szCs w:val="28"/>
          <w:lang w:eastAsia="ru-RU"/>
        </w:rPr>
        <w:t>А.</w:t>
      </w:r>
      <w:r w:rsidR="00DF009E">
        <w:rPr>
          <w:rFonts w:ascii="Times New Roman" w:hAnsi="Times New Roman"/>
          <w:sz w:val="28"/>
          <w:szCs w:val="28"/>
          <w:lang w:eastAsia="ru-RU"/>
        </w:rPr>
        <w:t xml:space="preserve"> </w:t>
      </w:r>
      <w:r w:rsidR="00DF009E" w:rsidRPr="00410704">
        <w:rPr>
          <w:rFonts w:ascii="Times New Roman" w:hAnsi="Times New Roman"/>
          <w:sz w:val="28"/>
          <w:szCs w:val="28"/>
          <w:lang w:eastAsia="ru-RU"/>
        </w:rPr>
        <w:t>В. Мотивация как проявление потребностей лично</w:t>
      </w:r>
      <w:r w:rsidR="00DF009E">
        <w:rPr>
          <w:rFonts w:ascii="Times New Roman" w:hAnsi="Times New Roman"/>
          <w:sz w:val="28"/>
          <w:szCs w:val="28"/>
          <w:lang w:eastAsia="ru-RU"/>
        </w:rPr>
        <w:t>сти</w:t>
      </w:r>
      <w:r w:rsidR="00DF009E" w:rsidRPr="00410704">
        <w:rPr>
          <w:rFonts w:ascii="Times New Roman" w:hAnsi="Times New Roman"/>
          <w:sz w:val="28"/>
          <w:szCs w:val="28"/>
          <w:lang w:eastAsia="ru-RU"/>
        </w:rPr>
        <w:t xml:space="preserve">/ А.В. Петровский // Общая психология. </w:t>
      </w:r>
      <w:r w:rsidR="00DF009E" w:rsidRPr="00410704">
        <w:rPr>
          <w:rFonts w:ascii="Times New Roman" w:hAnsi="Times New Roman"/>
          <w:sz w:val="28"/>
          <w:szCs w:val="28"/>
          <w:lang w:eastAsia="ru-RU"/>
        </w:rPr>
        <w:sym w:font="Symbol" w:char="F02D"/>
      </w:r>
      <w:r w:rsidR="00DF009E" w:rsidRPr="00410704">
        <w:rPr>
          <w:rFonts w:ascii="Times New Roman" w:hAnsi="Times New Roman"/>
          <w:sz w:val="28"/>
          <w:szCs w:val="28"/>
          <w:lang w:eastAsia="ru-RU"/>
        </w:rPr>
        <w:t xml:space="preserve"> М., 1976. С. 110</w:t>
      </w:r>
      <w:r w:rsidR="00DF009E" w:rsidRPr="00410704">
        <w:rPr>
          <w:rFonts w:ascii="Times New Roman" w:hAnsi="Times New Roman"/>
          <w:sz w:val="28"/>
          <w:szCs w:val="28"/>
          <w:lang w:eastAsia="ru-RU"/>
        </w:rPr>
        <w:sym w:font="Symbol" w:char="F02D"/>
      </w:r>
      <w:r w:rsidR="00DF009E" w:rsidRPr="00410704">
        <w:rPr>
          <w:rFonts w:ascii="Times New Roman" w:hAnsi="Times New Roman"/>
          <w:sz w:val="28"/>
          <w:szCs w:val="28"/>
          <w:lang w:eastAsia="ru-RU"/>
        </w:rPr>
        <w:t>135.</w:t>
      </w:r>
    </w:p>
    <w:p w:rsidR="00DF009E" w:rsidRPr="00F86438" w:rsidRDefault="001B4377" w:rsidP="00AC28F5">
      <w:pPr>
        <w:tabs>
          <w:tab w:val="left" w:pos="1080"/>
          <w:tab w:val="left" w:pos="1260"/>
        </w:tabs>
        <w:spacing w:after="0" w:line="360" w:lineRule="auto"/>
        <w:jc w:val="both"/>
        <w:rPr>
          <w:rFonts w:ascii="Times New Roman" w:hAnsi="Times New Roman"/>
          <w:spacing w:val="-4"/>
          <w:sz w:val="28"/>
          <w:szCs w:val="28"/>
          <w:lang w:eastAsia="ru-RU"/>
        </w:rPr>
      </w:pPr>
      <w:r w:rsidRPr="001B4377">
        <w:rPr>
          <w:rFonts w:ascii="Times New Roman" w:hAnsi="Times New Roman"/>
          <w:spacing w:val="-4"/>
          <w:sz w:val="28"/>
          <w:szCs w:val="28"/>
          <w:lang w:eastAsia="ru-RU"/>
        </w:rPr>
        <w:t>5</w:t>
      </w:r>
      <w:r>
        <w:rPr>
          <w:rFonts w:ascii="Times New Roman" w:hAnsi="Times New Roman"/>
          <w:spacing w:val="-4"/>
          <w:sz w:val="28"/>
          <w:szCs w:val="28"/>
          <w:lang w:eastAsia="ru-RU"/>
        </w:rPr>
        <w:t>.</w:t>
      </w:r>
      <w:r w:rsidR="00DF009E">
        <w:rPr>
          <w:rFonts w:ascii="Times New Roman" w:hAnsi="Times New Roman"/>
          <w:spacing w:val="-4"/>
          <w:sz w:val="28"/>
          <w:szCs w:val="28"/>
          <w:lang w:eastAsia="ru-RU"/>
        </w:rPr>
        <w:t>Родионов</w:t>
      </w:r>
      <w:r w:rsidR="00DF009E" w:rsidRPr="00F86438">
        <w:rPr>
          <w:rFonts w:ascii="Times New Roman" w:hAnsi="Times New Roman"/>
          <w:spacing w:val="-4"/>
          <w:sz w:val="28"/>
          <w:szCs w:val="28"/>
          <w:lang w:val="en-US" w:eastAsia="ru-RU"/>
        </w:rPr>
        <w:t> </w:t>
      </w:r>
      <w:r w:rsidR="00DF009E" w:rsidRPr="00F86438">
        <w:rPr>
          <w:rFonts w:ascii="Times New Roman" w:hAnsi="Times New Roman"/>
          <w:spacing w:val="-4"/>
          <w:sz w:val="28"/>
          <w:szCs w:val="28"/>
          <w:lang w:eastAsia="ru-RU"/>
        </w:rPr>
        <w:t>М.</w:t>
      </w:r>
      <w:r w:rsidR="00DF009E">
        <w:rPr>
          <w:rFonts w:ascii="Times New Roman" w:hAnsi="Times New Roman"/>
          <w:spacing w:val="-4"/>
          <w:sz w:val="28"/>
          <w:szCs w:val="28"/>
          <w:lang w:eastAsia="ru-RU"/>
        </w:rPr>
        <w:t xml:space="preserve"> </w:t>
      </w:r>
      <w:r w:rsidR="00DF009E" w:rsidRPr="00F86438">
        <w:rPr>
          <w:rFonts w:ascii="Times New Roman" w:hAnsi="Times New Roman"/>
          <w:spacing w:val="-4"/>
          <w:sz w:val="28"/>
          <w:szCs w:val="28"/>
          <w:lang w:eastAsia="ru-RU"/>
        </w:rPr>
        <w:t>А. Мотивация учения математике и пути ее формирования: Монография / М.</w:t>
      </w:r>
      <w:r w:rsidR="00DF009E">
        <w:rPr>
          <w:rFonts w:ascii="Times New Roman" w:hAnsi="Times New Roman"/>
          <w:spacing w:val="-4"/>
          <w:sz w:val="28"/>
          <w:szCs w:val="28"/>
          <w:lang w:eastAsia="ru-RU"/>
        </w:rPr>
        <w:t xml:space="preserve"> </w:t>
      </w:r>
      <w:r w:rsidR="00DF009E" w:rsidRPr="00F86438">
        <w:rPr>
          <w:rFonts w:ascii="Times New Roman" w:hAnsi="Times New Roman"/>
          <w:spacing w:val="-4"/>
          <w:sz w:val="28"/>
          <w:szCs w:val="28"/>
          <w:lang w:eastAsia="ru-RU"/>
        </w:rPr>
        <w:t>А. Родионов</w:t>
      </w:r>
      <w:r w:rsidR="00DF009E" w:rsidRPr="00F86438">
        <w:rPr>
          <w:rFonts w:ascii="Times New Roman" w:hAnsi="Times New Roman"/>
          <w:sz w:val="28"/>
          <w:szCs w:val="28"/>
          <w:lang w:eastAsia="ru-RU"/>
        </w:rPr>
        <w:t xml:space="preserve"> </w:t>
      </w:r>
      <w:r w:rsidR="00DF009E" w:rsidRPr="00F86438">
        <w:rPr>
          <w:rFonts w:ascii="Times New Roman" w:hAnsi="Times New Roman"/>
          <w:sz w:val="28"/>
          <w:szCs w:val="28"/>
          <w:lang w:eastAsia="ru-RU"/>
        </w:rPr>
        <w:sym w:font="Symbol" w:char="F02D"/>
      </w:r>
      <w:r w:rsidR="00DF009E" w:rsidRPr="00F86438">
        <w:rPr>
          <w:rFonts w:ascii="Times New Roman" w:hAnsi="Times New Roman"/>
          <w:sz w:val="28"/>
          <w:szCs w:val="28"/>
          <w:lang w:eastAsia="ru-RU"/>
        </w:rPr>
        <w:t xml:space="preserve"> </w:t>
      </w:r>
      <w:r w:rsidR="00DF009E" w:rsidRPr="00F86438">
        <w:rPr>
          <w:rFonts w:ascii="Times New Roman" w:hAnsi="Times New Roman"/>
          <w:spacing w:val="-4"/>
          <w:sz w:val="28"/>
          <w:szCs w:val="28"/>
          <w:lang w:eastAsia="ru-RU"/>
        </w:rPr>
        <w:t xml:space="preserve">Саранск: Изд-во МГПИ им. </w:t>
      </w:r>
      <w:r w:rsidR="00DF009E">
        <w:rPr>
          <w:rFonts w:ascii="Times New Roman" w:hAnsi="Times New Roman"/>
          <w:spacing w:val="-4"/>
          <w:sz w:val="28"/>
          <w:szCs w:val="28"/>
          <w:lang w:eastAsia="ru-RU"/>
        </w:rPr>
        <w:t xml:space="preserve"> </w:t>
      </w:r>
      <w:r w:rsidR="00DF009E" w:rsidRPr="00F86438">
        <w:rPr>
          <w:rFonts w:ascii="Times New Roman" w:hAnsi="Times New Roman"/>
          <w:spacing w:val="-4"/>
          <w:sz w:val="28"/>
          <w:szCs w:val="28"/>
          <w:lang w:eastAsia="ru-RU"/>
        </w:rPr>
        <w:t>М.</w:t>
      </w:r>
      <w:r w:rsidR="00DF009E">
        <w:rPr>
          <w:rFonts w:ascii="Times New Roman" w:hAnsi="Times New Roman"/>
          <w:spacing w:val="-4"/>
          <w:sz w:val="28"/>
          <w:szCs w:val="28"/>
          <w:lang w:eastAsia="ru-RU"/>
        </w:rPr>
        <w:t xml:space="preserve"> </w:t>
      </w:r>
      <w:r w:rsidR="00DF009E" w:rsidRPr="00F86438">
        <w:rPr>
          <w:rFonts w:ascii="Times New Roman" w:hAnsi="Times New Roman"/>
          <w:spacing w:val="-4"/>
          <w:sz w:val="28"/>
          <w:szCs w:val="28"/>
          <w:lang w:eastAsia="ru-RU"/>
        </w:rPr>
        <w:t>Е. Евсевьева, 2001.</w:t>
      </w:r>
      <w:r w:rsidR="00DF009E" w:rsidRPr="00F86438">
        <w:rPr>
          <w:rFonts w:ascii="Times New Roman" w:hAnsi="Times New Roman"/>
          <w:sz w:val="28"/>
          <w:szCs w:val="28"/>
          <w:lang w:eastAsia="ru-RU"/>
        </w:rPr>
        <w:t xml:space="preserve"> </w:t>
      </w:r>
      <w:r w:rsidR="00DF009E" w:rsidRPr="00F86438">
        <w:rPr>
          <w:rFonts w:ascii="Times New Roman" w:hAnsi="Times New Roman"/>
          <w:sz w:val="28"/>
          <w:szCs w:val="28"/>
          <w:lang w:eastAsia="ru-RU"/>
        </w:rPr>
        <w:sym w:font="Symbol" w:char="F02D"/>
      </w:r>
      <w:r w:rsidR="00DF009E" w:rsidRPr="00F86438">
        <w:rPr>
          <w:rFonts w:ascii="Times New Roman" w:hAnsi="Times New Roman"/>
          <w:sz w:val="28"/>
          <w:szCs w:val="28"/>
          <w:lang w:eastAsia="ru-RU"/>
        </w:rPr>
        <w:t xml:space="preserve"> </w:t>
      </w:r>
      <w:r w:rsidR="00DF009E" w:rsidRPr="00C532E2">
        <w:rPr>
          <w:rFonts w:ascii="Times New Roman" w:hAnsi="Times New Roman"/>
          <w:sz w:val="28"/>
          <w:szCs w:val="28"/>
          <w:lang w:eastAsia="ru-RU"/>
        </w:rPr>
        <w:t>С. 108-112</w:t>
      </w:r>
      <w:r w:rsidR="00DF009E" w:rsidRPr="00F86438">
        <w:rPr>
          <w:rFonts w:ascii="Times New Roman" w:hAnsi="Times New Roman"/>
          <w:spacing w:val="-4"/>
          <w:sz w:val="28"/>
          <w:szCs w:val="28"/>
          <w:lang w:eastAsia="ru-RU"/>
        </w:rPr>
        <w:t>.</w:t>
      </w:r>
    </w:p>
    <w:p w:rsidR="00DF009E" w:rsidRDefault="00DF009E" w:rsidP="00192E54">
      <w:pPr>
        <w:jc w:val="both"/>
        <w:rPr>
          <w:rFonts w:ascii="Cambria Math" w:hAnsi="Cambria Math"/>
          <w:i/>
          <w:sz w:val="28"/>
          <w:szCs w:val="28"/>
        </w:rPr>
      </w:pPr>
    </w:p>
    <w:p w:rsidR="00DF009E" w:rsidRPr="000B3160" w:rsidRDefault="00DF009E" w:rsidP="00DF009E">
      <w:pPr>
        <w:spacing w:after="0" w:line="360" w:lineRule="auto"/>
        <w:ind w:firstLine="709"/>
        <w:jc w:val="both"/>
        <w:rPr>
          <w:rFonts w:ascii="Times New Roman" w:hAnsi="Times New Roman" w:cs="Times New Roman"/>
          <w:sz w:val="28"/>
          <w:szCs w:val="28"/>
        </w:rPr>
      </w:pPr>
    </w:p>
    <w:sectPr w:rsidR="00DF009E" w:rsidRPr="000B3160" w:rsidSect="00CA5BAB">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C4E" w:rsidRDefault="00EC0C4E" w:rsidP="00DA4C78">
      <w:pPr>
        <w:spacing w:after="0" w:line="240" w:lineRule="auto"/>
      </w:pPr>
      <w:r>
        <w:separator/>
      </w:r>
    </w:p>
  </w:endnote>
  <w:endnote w:type="continuationSeparator" w:id="1">
    <w:p w:rsidR="00EC0C4E" w:rsidRDefault="00EC0C4E" w:rsidP="00DA4C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C4E" w:rsidRDefault="00EC0C4E" w:rsidP="00DA4C78">
      <w:pPr>
        <w:spacing w:after="0" w:line="240" w:lineRule="auto"/>
      </w:pPr>
      <w:r>
        <w:separator/>
      </w:r>
    </w:p>
  </w:footnote>
  <w:footnote w:type="continuationSeparator" w:id="1">
    <w:p w:rsidR="00EC0C4E" w:rsidRDefault="00EC0C4E" w:rsidP="00DA4C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а"/>
      <w:lvlJc w:val="left"/>
      <w:pPr>
        <w:tabs>
          <w:tab w:val="num" w:pos="720"/>
        </w:tabs>
        <w:ind w:left="720" w:hanging="360"/>
      </w:pPr>
    </w:lvl>
    <w:lvl w:ilvl="1" w:tplc="00006784">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4AE1"/>
    <w:multiLevelType w:val="hybridMultilevel"/>
    <w:tmpl w:val="24C62E10"/>
    <w:lvl w:ilvl="0" w:tplc="613E181E">
      <w:start w:val="1"/>
      <w:numFmt w:val="decimal"/>
      <w:lvlText w:val="%1."/>
      <w:lvlJc w:val="left"/>
      <w:pPr>
        <w:tabs>
          <w:tab w:val="num" w:pos="720"/>
        </w:tabs>
        <w:ind w:left="720" w:hanging="360"/>
      </w:pPr>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436EE"/>
    <w:rsid w:val="00002C00"/>
    <w:rsid w:val="00007554"/>
    <w:rsid w:val="00014E59"/>
    <w:rsid w:val="0006182C"/>
    <w:rsid w:val="000B3160"/>
    <w:rsid w:val="00153028"/>
    <w:rsid w:val="00165D6C"/>
    <w:rsid w:val="00192E54"/>
    <w:rsid w:val="001B4377"/>
    <w:rsid w:val="001E6352"/>
    <w:rsid w:val="002868F5"/>
    <w:rsid w:val="002C1C30"/>
    <w:rsid w:val="003861D3"/>
    <w:rsid w:val="004632E8"/>
    <w:rsid w:val="005801BF"/>
    <w:rsid w:val="0063723A"/>
    <w:rsid w:val="006D12FB"/>
    <w:rsid w:val="00747139"/>
    <w:rsid w:val="00750F5F"/>
    <w:rsid w:val="00863827"/>
    <w:rsid w:val="00874B2E"/>
    <w:rsid w:val="00884847"/>
    <w:rsid w:val="00890886"/>
    <w:rsid w:val="009C3331"/>
    <w:rsid w:val="00A436EE"/>
    <w:rsid w:val="00AC28F5"/>
    <w:rsid w:val="00AC783C"/>
    <w:rsid w:val="00B44BC2"/>
    <w:rsid w:val="00B80B37"/>
    <w:rsid w:val="00BA68AC"/>
    <w:rsid w:val="00BC275C"/>
    <w:rsid w:val="00C64D79"/>
    <w:rsid w:val="00CA5BAB"/>
    <w:rsid w:val="00CD2457"/>
    <w:rsid w:val="00CD71ED"/>
    <w:rsid w:val="00CE03CB"/>
    <w:rsid w:val="00CE2486"/>
    <w:rsid w:val="00D6617A"/>
    <w:rsid w:val="00D97B0E"/>
    <w:rsid w:val="00DA4C78"/>
    <w:rsid w:val="00DC0284"/>
    <w:rsid w:val="00DF009E"/>
    <w:rsid w:val="00E70B06"/>
    <w:rsid w:val="00EB6857"/>
    <w:rsid w:val="00EC0C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B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009E"/>
    <w:rPr>
      <w:color w:val="0000FF"/>
      <w:u w:val="single"/>
    </w:rPr>
  </w:style>
  <w:style w:type="paragraph" w:styleId="a4">
    <w:name w:val="List Paragraph"/>
    <w:basedOn w:val="a"/>
    <w:uiPriority w:val="34"/>
    <w:qFormat/>
    <w:rsid w:val="004632E8"/>
    <w:pPr>
      <w:ind w:left="720"/>
      <w:contextualSpacing/>
    </w:pPr>
  </w:style>
  <w:style w:type="paragraph" w:styleId="3">
    <w:name w:val="Body Text Indent 3"/>
    <w:basedOn w:val="a"/>
    <w:link w:val="30"/>
    <w:rsid w:val="0006182C"/>
    <w:pPr>
      <w:spacing w:after="120" w:line="240" w:lineRule="auto"/>
      <w:ind w:left="283"/>
    </w:pPr>
    <w:rPr>
      <w:rFonts w:ascii="Courier New" w:eastAsia="Times New Roman" w:hAnsi="Courier New" w:cs="Times New Roman"/>
      <w:sz w:val="16"/>
      <w:szCs w:val="16"/>
      <w:lang w:eastAsia="ru-RU"/>
    </w:rPr>
  </w:style>
  <w:style w:type="character" w:customStyle="1" w:styleId="30">
    <w:name w:val="Основной текст с отступом 3 Знак"/>
    <w:basedOn w:val="a0"/>
    <w:link w:val="3"/>
    <w:rsid w:val="0006182C"/>
    <w:rPr>
      <w:rFonts w:ascii="Courier New" w:eastAsia="Times New Roman" w:hAnsi="Courier New" w:cs="Times New Roman"/>
      <w:sz w:val="16"/>
      <w:szCs w:val="16"/>
      <w:lang w:eastAsia="ru-RU"/>
    </w:rPr>
  </w:style>
  <w:style w:type="character" w:styleId="a5">
    <w:name w:val="Placeholder Text"/>
    <w:basedOn w:val="a0"/>
    <w:uiPriority w:val="99"/>
    <w:semiHidden/>
    <w:rsid w:val="001E6352"/>
    <w:rPr>
      <w:color w:val="808080"/>
    </w:rPr>
  </w:style>
  <w:style w:type="paragraph" w:styleId="a6">
    <w:name w:val="Balloon Text"/>
    <w:basedOn w:val="a"/>
    <w:link w:val="a7"/>
    <w:uiPriority w:val="99"/>
    <w:semiHidden/>
    <w:unhideWhenUsed/>
    <w:rsid w:val="001E635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6352"/>
    <w:rPr>
      <w:rFonts w:ascii="Tahoma" w:hAnsi="Tahoma" w:cs="Tahoma"/>
      <w:sz w:val="16"/>
      <w:szCs w:val="16"/>
    </w:rPr>
  </w:style>
  <w:style w:type="character" w:customStyle="1" w:styleId="st">
    <w:name w:val="st"/>
    <w:basedOn w:val="a0"/>
    <w:rsid w:val="00863827"/>
  </w:style>
  <w:style w:type="character" w:styleId="a8">
    <w:name w:val="Emphasis"/>
    <w:basedOn w:val="a0"/>
    <w:uiPriority w:val="20"/>
    <w:qFormat/>
    <w:rsid w:val="00863827"/>
    <w:rPr>
      <w:i/>
      <w:iCs/>
    </w:rPr>
  </w:style>
  <w:style w:type="paragraph" w:styleId="a9">
    <w:name w:val="header"/>
    <w:basedOn w:val="a"/>
    <w:link w:val="aa"/>
    <w:uiPriority w:val="99"/>
    <w:semiHidden/>
    <w:unhideWhenUsed/>
    <w:rsid w:val="00DA4C7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A4C78"/>
  </w:style>
  <w:style w:type="paragraph" w:styleId="ab">
    <w:name w:val="footer"/>
    <w:basedOn w:val="a"/>
    <w:link w:val="ac"/>
    <w:uiPriority w:val="99"/>
    <w:semiHidden/>
    <w:unhideWhenUsed/>
    <w:rsid w:val="00DA4C7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DA4C7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1477</Words>
  <Characters>8422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Феоктистова</dc:creator>
  <cp:lastModifiedBy>Светлана</cp:lastModifiedBy>
  <cp:revision>2</cp:revision>
  <cp:lastPrinted>2016-02-11T10:43:00Z</cp:lastPrinted>
  <dcterms:created xsi:type="dcterms:W3CDTF">2020-06-10T14:58:00Z</dcterms:created>
  <dcterms:modified xsi:type="dcterms:W3CDTF">2020-06-10T14:58:00Z</dcterms:modified>
</cp:coreProperties>
</file>