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6C" w:rsidRPr="00636E6C" w:rsidRDefault="007970A7" w:rsidP="004C26D5">
      <w:pPr>
        <w:tabs>
          <w:tab w:val="left" w:pos="6095"/>
        </w:tabs>
        <w:jc w:val="center"/>
        <w:rPr>
          <w:rFonts w:ascii="Times New Roman" w:hAnsi="Times New Roman"/>
          <w:b/>
          <w:sz w:val="24"/>
          <w:szCs w:val="24"/>
        </w:rPr>
      </w:pP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ТЕМЕ : « </w:t>
      </w:r>
      <w:r w:rsidRPr="007970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Подготовка конкурентоспособного работника по профессии «Повар, кондитер»</w:t>
      </w:r>
    </w:p>
    <w:p w:rsidR="00ED0B4A" w:rsidRDefault="007970A7" w:rsidP="00636E6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.Кем быть? Это простой и одновременно самый сложный вопрос неизбежно встаёт перед каждым молодым человеком на его жизненном пути. Непросто делать шаг из области романтических мечтаний в реальный мир жизненной прозы, почувствовать под ногами вместо зыбкой почвы иллюзий и грёз тернистый трудовой путь. Залогом успешной трудовой деятельности является правильный выбор профессии, которая нередко сопровождает человека на протяжении всей жизни, придаёт устойчивость его планам и интересам.</w:t>
      </w: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Человеческий капитал в современном мире становится базовым ресурсом любой страны, фактором, обеспечивающим ее стабильность и прогресс.</w:t>
      </w: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Путь каждого человека в профессиональной карьере начинается с момента выбора им учебного заведения. Это не простой выбор: ведь он во многом определяет будущее! Наша цель – предоставить качественное образование, благодаря которому наши выпускники становятся высококлассными и востребованными специалистами.</w:t>
      </w: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 речь идет о конкурентоспособности личности, то имеется в виду не только высокое качество результатов ее деятельности, но и ее способность выстоять и победить в конкурентной борьбе.</w:t>
      </w: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Конкурентоспособность – это комплексное свойство, имеющее свои ресурсы,  здоровье, возраст, внешность, способности, талант, уровень интеллекта, запас энергии и нравственные аспекты. Основные ее составляющие – профессионализм, психологическая готовность к участию в конкуренции и социальные особенности.</w:t>
      </w: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образовательном пространстве сложились два основных подхода к определению качества с позиций результата.</w:t>
      </w: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выявляет и оценивает академические достижения учащихся. Он близок к традиционному, т.е. отметочному.</w:t>
      </w:r>
      <w:r w:rsidRPr="007970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Второй подход связан с новыми ориентирами и целями развития образования. В его рамках идет поиск технологий, которые позволили бы оценить творческое, эмоциональное, социальное развитие учащихся, изменения сферы потребностей, </w:t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отношение к миру, поведение. Это менее формальный подход. Естественно, что он труднее подвергается унификации и требует более значимых затрат.</w:t>
      </w: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качества образования выпускников, а главное получение ими компетенций в соответствии с реальными запросами работодателей, невозможно без четко организованной работы по сотрудничеству с социальными партнерами училища.</w:t>
      </w: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приорите</w:t>
      </w:r>
      <w:r w:rsidR="00636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тных направлений работы нашего техникума</w:t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развитие системы социального партнёрства, которое предполагает открытость и участие в р</w:t>
      </w:r>
      <w:r w:rsidR="00636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аботе техникума, </w:t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общеобразовательных школ, так и работодателей, как службы занятости, так и общественных организаций. Социальный диалог в сфере профессионального образования заявил о себе как о неотъемлемом условии его модернизации, и, следовательно, можно констатировать, что он является стратегическим вектором, определяющим направление успешного развития профессиональной школы России.</w:t>
      </w: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Социальные партнёры – работодатели – знакомятся с учебными программами по профессиям с целью изыскания резервов для углубленной профессиональной подготовки </w:t>
      </w:r>
      <w:r w:rsidR="00636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</w:t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Руководители предприятий являются постоянными членами квалификационных экзаменов. Продолжается активный поиск инновационных форм сотрудничества с работодателями, это проведение совместных тематических конференций, круглых столов, внеклассных мероприятий по профессии.</w:t>
      </w: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Востребованность выпускников на рынке труда зависит от: потребностей рынка труда; задатков, способностей и личностных качеств, мотивированных на выполнение конкретной профессиональной деятельности; сформированности профессиональных знаний и умений. Оптимальное сочетание профессионализма и универсализма может обеспечить личности и будущему специалисту конкурентоспособность на рынке труда.</w:t>
      </w:r>
      <w:r w:rsidRPr="007970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значит быть конкурентоспособным специалистом?</w:t>
      </w:r>
      <w:r w:rsidRPr="007970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специалист, способный достигать поставленные цели в разных быстро меняющихся ситуациях за счет владения методами решения большого класса профессиональных задач и наличия определенных личностных качеств.      </w:t>
      </w: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Необходимо помнить что, конкурентоспособный специалист – это не только продукт производства учебного заведения, но и личность, обладающая определенными качествами. </w:t>
      </w: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636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нашем техникуме</w:t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царит дружеская атмосфера открытости, доверия и сотрудничества, создана комфортная среда обучения и воспитания. Эта среда формирует лидерские качества, влияет на стиль учебы и поведения обучающегося и в целом обеспечивает ему успешность в профессиональной карьере.</w:t>
      </w: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примеров является публичная защита квалификационных </w:t>
      </w:r>
      <w:r w:rsidR="00636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 выпускников нашего техникума</w:t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профессии « Повар, кондитер». </w:t>
      </w: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проведения публичной защиты – снижение напряженности на рынке труда и популяризация рабочей профессии, оценка молодых специалистов, а также возможность получения информации по подготовке поваров.</w:t>
      </w: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Выпускники и работодатели смогли тут же общаться. Ребятам во отчую показали насколько они востребованы, насколько их ждёт город на рынке труда.</w:t>
      </w:r>
      <w:r w:rsidRPr="007970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 итог, хочу сказать, что конкурентоспособную личность, в которой нуждается современный рынок, можно сформировать только в соответствующей среде, окружающей будущего специалиста.</w:t>
      </w: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профессии и формирование обучающихся как социально активных личностей – вот основные задачи нашего педагогического коллектива. Наши педагоги постоянно совершенствуют своё профессиональное мастерство, формы и методы воздействия на учащихся, чтобы стимулировать их интерес к обучению, саморазвитию, самоконтролю учебной деятельности.</w:t>
      </w:r>
      <w:r w:rsidRPr="007970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C26D5" w:rsidRDefault="004C26D5" w:rsidP="00636E6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C26D5" w:rsidRDefault="004C26D5" w:rsidP="00636E6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C26D5" w:rsidRDefault="004C26D5" w:rsidP="00636E6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C26D5" w:rsidRDefault="004C26D5" w:rsidP="004C26D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C26D5" w:rsidRDefault="004C26D5" w:rsidP="00636E6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C26D5" w:rsidRDefault="004C26D5" w:rsidP="00636E6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C26D5" w:rsidRPr="004C26D5" w:rsidRDefault="004C26D5" w:rsidP="004C26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26D5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Саратовской области</w:t>
      </w:r>
    </w:p>
    <w:p w:rsidR="004C26D5" w:rsidRPr="004C26D5" w:rsidRDefault="004C26D5" w:rsidP="004C26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26D5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4C26D5" w:rsidRPr="004C26D5" w:rsidRDefault="004C26D5" w:rsidP="004C26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26D5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4C26D5" w:rsidRPr="004C26D5" w:rsidRDefault="004C26D5" w:rsidP="004C26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26D5">
        <w:rPr>
          <w:rFonts w:ascii="Times New Roman" w:hAnsi="Times New Roman" w:cs="Times New Roman"/>
          <w:sz w:val="24"/>
          <w:szCs w:val="24"/>
        </w:rPr>
        <w:t>«БАЗАРНОКАРАБУЛАКСКИЙ ТЕХНИКУМ АГРОБИЗНЕСА»</w:t>
      </w:r>
    </w:p>
    <w:p w:rsidR="004C26D5" w:rsidRPr="004C26D5" w:rsidRDefault="004C26D5" w:rsidP="004C26D5">
      <w:pPr>
        <w:rPr>
          <w:rFonts w:ascii="Times New Roman" w:hAnsi="Times New Roman" w:cs="Times New Roman"/>
          <w:sz w:val="28"/>
          <w:szCs w:val="28"/>
        </w:rPr>
      </w:pPr>
    </w:p>
    <w:p w:rsidR="004C26D5" w:rsidRPr="004C26D5" w:rsidRDefault="004C26D5" w:rsidP="004C26D5">
      <w:pPr>
        <w:rPr>
          <w:rFonts w:ascii="Times New Roman" w:hAnsi="Times New Roman" w:cs="Times New Roman"/>
          <w:sz w:val="28"/>
          <w:szCs w:val="28"/>
        </w:rPr>
      </w:pPr>
    </w:p>
    <w:p w:rsidR="004C26D5" w:rsidRPr="004C26D5" w:rsidRDefault="004C26D5" w:rsidP="004C26D5">
      <w:pPr>
        <w:rPr>
          <w:rFonts w:ascii="Times New Roman" w:hAnsi="Times New Roman" w:cs="Times New Roman"/>
          <w:sz w:val="28"/>
          <w:szCs w:val="28"/>
        </w:rPr>
      </w:pPr>
    </w:p>
    <w:p w:rsidR="004C26D5" w:rsidRPr="004C26D5" w:rsidRDefault="004C26D5" w:rsidP="004C26D5">
      <w:pPr>
        <w:rPr>
          <w:rFonts w:ascii="Times New Roman" w:hAnsi="Times New Roman" w:cs="Times New Roman"/>
          <w:sz w:val="28"/>
          <w:szCs w:val="28"/>
        </w:rPr>
      </w:pPr>
    </w:p>
    <w:p w:rsidR="004C26D5" w:rsidRPr="004C26D5" w:rsidRDefault="004C26D5" w:rsidP="004C26D5">
      <w:pPr>
        <w:rPr>
          <w:rFonts w:ascii="Times New Roman" w:hAnsi="Times New Roman" w:cs="Times New Roman"/>
          <w:sz w:val="28"/>
          <w:szCs w:val="28"/>
        </w:rPr>
      </w:pPr>
    </w:p>
    <w:p w:rsidR="004C26D5" w:rsidRPr="004C26D5" w:rsidRDefault="004C26D5" w:rsidP="004C2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6D5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4C26D5" w:rsidRPr="004C26D5" w:rsidRDefault="004C26D5" w:rsidP="004C2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32"/>
          <w:szCs w:val="32"/>
          <w:u w:val="single"/>
        </w:rPr>
      </w:pPr>
      <w:r w:rsidRPr="004C26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 теме</w:t>
      </w:r>
      <w:r w:rsidRPr="004C26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 « </w:t>
      </w:r>
      <w:r w:rsidRPr="004C26D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Подготовка конкурентоспособного работника по профессии «Повар, кондитер»</w:t>
      </w:r>
    </w:p>
    <w:p w:rsidR="004C26D5" w:rsidRPr="004C26D5" w:rsidRDefault="004C26D5" w:rsidP="004C2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4C26D5" w:rsidRPr="004C26D5" w:rsidRDefault="004C26D5" w:rsidP="004C26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26D5">
        <w:rPr>
          <w:rFonts w:ascii="Times New Roman" w:hAnsi="Times New Roman" w:cs="Times New Roman"/>
          <w:sz w:val="28"/>
          <w:szCs w:val="28"/>
        </w:rPr>
        <w:t>( на методическую комиссию</w:t>
      </w:r>
    </w:p>
    <w:p w:rsidR="004C26D5" w:rsidRPr="004C26D5" w:rsidRDefault="004C26D5" w:rsidP="004C26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26D5">
        <w:rPr>
          <w:rFonts w:ascii="Times New Roman" w:hAnsi="Times New Roman" w:cs="Times New Roman"/>
          <w:sz w:val="28"/>
          <w:szCs w:val="28"/>
        </w:rPr>
        <w:t>преподаватель специальных дисциплин Татайкина Н. А.)</w:t>
      </w:r>
    </w:p>
    <w:p w:rsidR="004C26D5" w:rsidRDefault="004C26D5" w:rsidP="004C26D5">
      <w:pPr>
        <w:rPr>
          <w:sz w:val="28"/>
          <w:szCs w:val="28"/>
        </w:rPr>
      </w:pPr>
    </w:p>
    <w:p w:rsidR="004C26D5" w:rsidRDefault="004C26D5" w:rsidP="004C26D5">
      <w:pPr>
        <w:rPr>
          <w:sz w:val="28"/>
          <w:szCs w:val="28"/>
        </w:rPr>
      </w:pPr>
    </w:p>
    <w:p w:rsidR="004C26D5" w:rsidRPr="00D5191C" w:rsidRDefault="004C26D5" w:rsidP="004C26D5">
      <w:pPr>
        <w:rPr>
          <w:sz w:val="28"/>
          <w:szCs w:val="28"/>
        </w:rPr>
      </w:pPr>
    </w:p>
    <w:p w:rsidR="004C26D5" w:rsidRPr="00D5191C" w:rsidRDefault="004C26D5" w:rsidP="004C26D5">
      <w:pPr>
        <w:rPr>
          <w:sz w:val="28"/>
          <w:szCs w:val="28"/>
        </w:rPr>
      </w:pPr>
    </w:p>
    <w:p w:rsidR="004C26D5" w:rsidRPr="00D5191C" w:rsidRDefault="004C26D5" w:rsidP="004C26D5">
      <w:pPr>
        <w:rPr>
          <w:sz w:val="28"/>
          <w:szCs w:val="28"/>
        </w:rPr>
      </w:pPr>
    </w:p>
    <w:p w:rsidR="004C26D5" w:rsidRPr="00D5191C" w:rsidRDefault="004C26D5" w:rsidP="004C26D5">
      <w:pPr>
        <w:rPr>
          <w:sz w:val="28"/>
          <w:szCs w:val="28"/>
        </w:rPr>
      </w:pPr>
    </w:p>
    <w:p w:rsidR="004C26D5" w:rsidRPr="00D5191C" w:rsidRDefault="004C26D5" w:rsidP="004C26D5">
      <w:pPr>
        <w:rPr>
          <w:sz w:val="28"/>
          <w:szCs w:val="28"/>
        </w:rPr>
      </w:pPr>
    </w:p>
    <w:p w:rsidR="004C26D5" w:rsidRDefault="004C26D5" w:rsidP="004C26D5">
      <w:pPr>
        <w:rPr>
          <w:sz w:val="28"/>
          <w:szCs w:val="28"/>
        </w:rPr>
      </w:pPr>
    </w:p>
    <w:p w:rsidR="004C26D5" w:rsidRDefault="004C26D5" w:rsidP="004C26D5">
      <w:pPr>
        <w:rPr>
          <w:sz w:val="28"/>
          <w:szCs w:val="28"/>
        </w:rPr>
      </w:pPr>
    </w:p>
    <w:p w:rsidR="004C26D5" w:rsidRDefault="004C26D5" w:rsidP="004C26D5">
      <w:pPr>
        <w:rPr>
          <w:sz w:val="28"/>
          <w:szCs w:val="28"/>
        </w:rPr>
      </w:pPr>
    </w:p>
    <w:p w:rsidR="004C26D5" w:rsidRDefault="004C26D5" w:rsidP="004C26D5">
      <w:pPr>
        <w:rPr>
          <w:sz w:val="28"/>
          <w:szCs w:val="28"/>
        </w:rPr>
      </w:pPr>
    </w:p>
    <w:p w:rsidR="004C26D5" w:rsidRDefault="004C26D5" w:rsidP="004C26D5">
      <w:pPr>
        <w:rPr>
          <w:sz w:val="28"/>
          <w:szCs w:val="28"/>
        </w:rPr>
      </w:pPr>
    </w:p>
    <w:p w:rsidR="004C26D5" w:rsidRPr="004C26D5" w:rsidRDefault="004C26D5" w:rsidP="004C26D5">
      <w:pPr>
        <w:tabs>
          <w:tab w:val="left" w:pos="23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2018 </w:t>
      </w:r>
      <w:bookmarkStart w:id="0" w:name="_GoBack"/>
      <w:bookmarkEnd w:id="0"/>
      <w:r>
        <w:rPr>
          <w:sz w:val="28"/>
          <w:szCs w:val="28"/>
        </w:rPr>
        <w:t>г</w:t>
      </w:r>
    </w:p>
    <w:sectPr w:rsidR="004C26D5" w:rsidRPr="004C26D5" w:rsidSect="007970A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7970A7"/>
    <w:rsid w:val="00127B9A"/>
    <w:rsid w:val="00217D9A"/>
    <w:rsid w:val="002A00F2"/>
    <w:rsid w:val="002F5A47"/>
    <w:rsid w:val="004C26D5"/>
    <w:rsid w:val="00542C99"/>
    <w:rsid w:val="00636E6C"/>
    <w:rsid w:val="006D106C"/>
    <w:rsid w:val="00751542"/>
    <w:rsid w:val="007970A7"/>
    <w:rsid w:val="00AC2B8E"/>
    <w:rsid w:val="00E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70A7"/>
  </w:style>
  <w:style w:type="paragraph" w:styleId="a3">
    <w:name w:val="No Spacing"/>
    <w:uiPriority w:val="1"/>
    <w:qFormat/>
    <w:rsid w:val="004C26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Сергей</cp:lastModifiedBy>
  <cp:revision>7</cp:revision>
  <cp:lastPrinted>2017-09-21T17:05:00Z</cp:lastPrinted>
  <dcterms:created xsi:type="dcterms:W3CDTF">2017-05-04T10:43:00Z</dcterms:created>
  <dcterms:modified xsi:type="dcterms:W3CDTF">2018-03-27T09:10:00Z</dcterms:modified>
</cp:coreProperties>
</file>