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7C8" w:rsidRPr="009267C8" w:rsidRDefault="009267C8" w:rsidP="009267C8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67C8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бюджетное учреждение дополнительного образования детей</w:t>
      </w:r>
    </w:p>
    <w:p w:rsidR="009267C8" w:rsidRPr="009267C8" w:rsidRDefault="009267C8" w:rsidP="009267C8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67C8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Детская музыкальная школа</w:t>
      </w:r>
    </w:p>
    <w:p w:rsidR="009267C8" w:rsidRPr="009267C8" w:rsidRDefault="009267C8" w:rsidP="009267C8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67C8" w:rsidRPr="009267C8" w:rsidRDefault="009267C8" w:rsidP="009267C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7C8" w:rsidRPr="009267C8" w:rsidRDefault="009267C8" w:rsidP="009267C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267C8" w:rsidRPr="009267C8" w:rsidRDefault="009267C8" w:rsidP="009267C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267C8" w:rsidRPr="009267C8" w:rsidRDefault="009267C8" w:rsidP="009267C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267C8" w:rsidRPr="009267C8" w:rsidRDefault="009267C8" w:rsidP="009267C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267C8" w:rsidRPr="009267C8" w:rsidRDefault="009267C8" w:rsidP="009267C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267C8" w:rsidRPr="009267C8" w:rsidRDefault="009267C8" w:rsidP="009267C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Методическое сообщение</w:t>
      </w:r>
      <w:r w:rsidRPr="009267C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тему:</w:t>
      </w:r>
    </w:p>
    <w:p w:rsidR="009267C8" w:rsidRPr="009267C8" w:rsidRDefault="009267C8" w:rsidP="009267C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267C8" w:rsidRPr="009267C8" w:rsidRDefault="009267C8" w:rsidP="00926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36"/>
          <w:szCs w:val="36"/>
          <w:lang w:eastAsia="ru-RU"/>
        </w:rPr>
      </w:pPr>
      <w:r w:rsidRPr="009267C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</w:t>
      </w:r>
      <w:r w:rsidRPr="009267C8">
        <w:rPr>
          <w:rFonts w:ascii="Times New Roman" w:eastAsia="Times New Roman" w:hAnsi="Times New Roman" w:cs="Times New Roman"/>
          <w:b/>
          <w:iCs/>
          <w:color w:val="000000" w:themeColor="text1"/>
          <w:sz w:val="36"/>
          <w:szCs w:val="36"/>
          <w:lang w:eastAsia="ru-RU"/>
        </w:rPr>
        <w:t>Пс</w:t>
      </w:r>
      <w:r w:rsidR="00797775">
        <w:rPr>
          <w:rFonts w:ascii="Times New Roman" w:eastAsia="Times New Roman" w:hAnsi="Times New Roman" w:cs="Times New Roman"/>
          <w:b/>
          <w:iCs/>
          <w:color w:val="000000" w:themeColor="text1"/>
          <w:sz w:val="36"/>
          <w:szCs w:val="36"/>
          <w:lang w:eastAsia="ru-RU"/>
        </w:rPr>
        <w:t>ихология музыкальности.  Музыкальные способности</w:t>
      </w:r>
      <w:r w:rsidRPr="009267C8">
        <w:rPr>
          <w:rFonts w:ascii="Times New Roman" w:eastAsia="Times New Roman" w:hAnsi="Times New Roman" w:cs="Times New Roman"/>
          <w:b/>
          <w:iCs/>
          <w:color w:val="000000" w:themeColor="text1"/>
          <w:sz w:val="36"/>
          <w:szCs w:val="36"/>
          <w:lang w:eastAsia="ru-RU"/>
        </w:rPr>
        <w:t>»</w:t>
      </w:r>
    </w:p>
    <w:p w:rsidR="009267C8" w:rsidRPr="009267C8" w:rsidRDefault="009267C8" w:rsidP="009267C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36"/>
          <w:szCs w:val="36"/>
        </w:rPr>
      </w:pPr>
    </w:p>
    <w:p w:rsidR="009267C8" w:rsidRPr="009267C8" w:rsidRDefault="009267C8" w:rsidP="009267C8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267C8" w:rsidRPr="009267C8" w:rsidRDefault="009267C8" w:rsidP="009267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7C8" w:rsidRPr="009267C8" w:rsidRDefault="009267C8" w:rsidP="009267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7C8" w:rsidRPr="009267C8" w:rsidRDefault="009267C8" w:rsidP="009267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7C8" w:rsidRPr="009267C8" w:rsidRDefault="009267C8" w:rsidP="009267C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7C8" w:rsidRPr="009267C8" w:rsidRDefault="009267C8" w:rsidP="009267C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7C8" w:rsidRPr="009267C8" w:rsidRDefault="009267C8" w:rsidP="009267C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7C8" w:rsidRPr="009267C8" w:rsidRDefault="009267C8" w:rsidP="009267C8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67C8" w:rsidRPr="009267C8" w:rsidRDefault="009267C8" w:rsidP="009267C8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67C8" w:rsidRPr="009267C8" w:rsidRDefault="009267C8" w:rsidP="009267C8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67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Автор: </w:t>
      </w:r>
      <w:proofErr w:type="spellStart"/>
      <w:r w:rsidRPr="009267C8">
        <w:rPr>
          <w:rFonts w:ascii="Times New Roman" w:eastAsia="Times New Roman" w:hAnsi="Times New Roman" w:cs="Times New Roman"/>
          <w:sz w:val="32"/>
          <w:szCs w:val="32"/>
          <w:lang w:eastAsia="ru-RU"/>
        </w:rPr>
        <w:t>Сорвина</w:t>
      </w:r>
      <w:proofErr w:type="spellEnd"/>
      <w:r w:rsidRPr="009267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И. Б.</w:t>
      </w:r>
    </w:p>
    <w:p w:rsidR="009267C8" w:rsidRPr="009267C8" w:rsidRDefault="009267C8" w:rsidP="009267C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7C8" w:rsidRPr="009267C8" w:rsidRDefault="009267C8" w:rsidP="009267C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Муравленко 2020 </w:t>
      </w:r>
    </w:p>
    <w:p w:rsidR="009267C8" w:rsidRPr="009267C8" w:rsidRDefault="009267C8" w:rsidP="009267C8">
      <w:pPr>
        <w:rPr>
          <w:rFonts w:ascii="Calibri" w:eastAsia="Times New Roman" w:hAnsi="Calibri" w:cs="Times New Roman"/>
          <w:lang w:eastAsia="ru-RU"/>
        </w:rPr>
      </w:pPr>
    </w:p>
    <w:p w:rsidR="00B64DAA" w:rsidRPr="00BB4A6E" w:rsidRDefault="00B64DAA" w:rsidP="00BB4A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BB4A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Сообщение посвящено одной из серьезных проблем, не теряющей своей актуальности для современной педагогики. Многозначность и многомерность музыкальных способностей, индивидуальность их психологической структуры становятся ведущими в исследовании. Именно эти составляющие позволяют при формировании и развитии музыкальности у детей создавать условия, при которых происходит накопление запаса музыкальных впечатлений, расширяются рамки репертуара, осваиваемого детьми.</w:t>
      </w:r>
    </w:p>
    <w:p w:rsidR="009267C8" w:rsidRPr="00BB4A6E" w:rsidRDefault="009267C8" w:rsidP="00BF3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9267C8" w:rsidRPr="00BB4A6E" w:rsidRDefault="009267C8" w:rsidP="009267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BB4A6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Характери</w:t>
      </w:r>
      <w:r w:rsidR="00BB4A6E" w:rsidRPr="00BB4A6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стика </w:t>
      </w:r>
      <w:r w:rsidRPr="00BB4A6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музыкальных способностей</w:t>
      </w:r>
    </w:p>
    <w:p w:rsidR="009267C8" w:rsidRPr="00BB4A6E" w:rsidRDefault="009267C8" w:rsidP="009267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B64DAA" w:rsidRPr="00BB4A6E" w:rsidRDefault="00B64DAA" w:rsidP="00BB4A6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говорят о способностях человека, то имеют в виду его возможности в той или иной деятельности. Эти возможности приводят как к значительным успехам в овладении деятельностью, так и к высоким показателям труда.</w:t>
      </w:r>
    </w:p>
    <w:p w:rsidR="00B64DAA" w:rsidRPr="00BB4A6E" w:rsidRDefault="00B64DAA" w:rsidP="00223BD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В. Богословский в учебном пособии «Общая психология» утверждает, что при прочих равных условиях способный человек получает максимальные результаты по сравнению с менее способными людьми. Высокие достижения способного человека являются результатами соответствия комплекса его нервно-психических свой</w:t>
      </w:r>
      <w:proofErr w:type="gramStart"/>
      <w:r w:rsidRPr="00BB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тр</w:t>
      </w:r>
      <w:proofErr w:type="gramEnd"/>
      <w:r w:rsidRPr="00BB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B0673" w:rsidRPr="00BB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бованиям деятельности</w:t>
      </w:r>
      <w:r w:rsidRPr="00BB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2EF3" w:rsidRPr="00BB4A6E" w:rsidRDefault="00797775" w:rsidP="00632E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добиться каких-либо достижений,  </w:t>
      </w:r>
      <w:r w:rsidR="00AD4703" w:rsidRPr="00BB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развивать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от природы способности</w:t>
      </w:r>
      <w:r w:rsidR="00AD4703" w:rsidRPr="00BB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32EF3" w:rsidRPr="00BB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развития способностей является важнейшим практическим вопросом теории способностей, что отмечал С.Л. Рубинштейн. Развитие человека отличается от накопления «опыта», овладения знаниями, умениями, навыками. В понятие «развитие» вкладывается смысл не только усвоения и применения знаний умений и навыков, но и формирование нового уровня личности человека.</w:t>
      </w:r>
    </w:p>
    <w:p w:rsidR="00307B95" w:rsidRPr="00307B95" w:rsidRDefault="00307B95" w:rsidP="00307B9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Существуют общие способности и специальные. </w:t>
      </w:r>
      <w:r w:rsidRPr="00307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Способности к определенному виду деятельности развиваются на основе природных задатков, связанных с такими особенностями нервной системы, как чувствительность анализаторов, сила, подвижность и уравновешенность нервных процессов. Для того чтобы способности проявились, их носителю </w:t>
      </w:r>
      <w:r w:rsidRPr="00307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приходится прикладывать много труда. В процессе занятий конкретной деятельностью совершенствуется работа анализаторов. У музыкантов, например, появляются сенсорные синтезы, которые позволяют им переводить образы музыкально-слуховых представлений в соответствующие двигательные реакции.</w:t>
      </w:r>
    </w:p>
    <w:p w:rsidR="00307B95" w:rsidRPr="00307B95" w:rsidRDefault="00307B95" w:rsidP="00307B9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развиваются только в деятельности и нельзя говорить об отсутствии у человека каких-либо способностей до тех пор, пока он не испробует себя в данной сфере. Нередко интересы к тому или иному виду деятельности указывают на способности, которые могут проявиться в будущем.</w:t>
      </w:r>
    </w:p>
    <w:p w:rsidR="00307B95" w:rsidRPr="00307B95" w:rsidRDefault="00307B95" w:rsidP="00307B9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отличие от способностей задатки могут долгое время сохраняться и без специального тренинга. Так, хорошая зрительная память или абсолютный слух могут оставаться у человека на протяжении всей жизни на высоком уровне и без занятий живописью или музыкой, но в силу их </w:t>
      </w:r>
      <w:proofErr w:type="spellStart"/>
      <w:r w:rsidRPr="00307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невостребованности</w:t>
      </w:r>
      <w:proofErr w:type="spellEnd"/>
      <w:r w:rsidRPr="00307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в большинстве случаев оказываются бесплодными и не становятся подлинными способностями</w:t>
      </w:r>
    </w:p>
    <w:p w:rsidR="00307B95" w:rsidRPr="00307B95" w:rsidRDefault="00307B95" w:rsidP="00307B9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итоге следует отметить, что способности, которыми располагает каждый человек, развиваются из его задатков, природных предрасположенностей, которые находятся в скрытом, потенциальном виде до тех пор, пока он не начнет заниматься какой-либо конкретной деятельностью. </w:t>
      </w:r>
      <w:r w:rsidRPr="00BB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музыкальные способности относятся к разряду </w:t>
      </w:r>
      <w:proofErr w:type="gramStart"/>
      <w:r w:rsidRPr="00BB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</w:t>
      </w:r>
      <w:proofErr w:type="gramEnd"/>
      <w:r w:rsidRPr="00BB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Они характеризуют степень овладения музыкальной и танцевальной деятельностью. </w:t>
      </w:r>
      <w:r w:rsidRPr="00307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успешно развивать музыкальные способности, надо составить о них достаточно полное суждение. </w:t>
      </w:r>
    </w:p>
    <w:p w:rsidR="00632EF3" w:rsidRPr="00BB4A6E" w:rsidRDefault="00632EF3" w:rsidP="00307B9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воспитания музыкального вкуса, полноценного восприятия музыки необходим комплекс природных задатков, которые можно назвать «музыкальностью».</w:t>
      </w:r>
    </w:p>
    <w:p w:rsidR="00307B95" w:rsidRPr="00307B95" w:rsidRDefault="00307B95" w:rsidP="00307B95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07B95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.</w:t>
      </w:r>
    </w:p>
    <w:p w:rsidR="00632EF3" w:rsidRPr="00BB4A6E" w:rsidRDefault="00632EF3" w:rsidP="00632E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Ученые-психологи до сих пор однозначно не могут ответить, является ли музыкальность неким единым свойством, не сводящимся к сумме отдельных способностей, или же состоит из множества отдельных не связанных между собой компонентов. Поддается ли музыкальность развитию? Ответ на эти вопросы является важнейшим для музыкальной психологии. </w:t>
      </w:r>
    </w:p>
    <w:p w:rsidR="00C6341D" w:rsidRDefault="00B64DAA" w:rsidP="00BB4A6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способностей рассматривается многими учеными. В учебном пособии Е.И. Рогова «Общая психология» способности определяются как лишь возможность определенного освоения знаний, умений, навыков. Реализуется ли эта возможность, зави</w:t>
      </w:r>
      <w:r w:rsidR="00EB0673" w:rsidRPr="00BB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 от разных условий</w:t>
      </w:r>
      <w:r w:rsidRPr="00BB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Так, например, выявившееся у ребенка математические способности ни в коей мере не являются гарантией того, что ребенок станет великим математиком. </w:t>
      </w:r>
    </w:p>
    <w:p w:rsidR="00632EF3" w:rsidRDefault="00632EF3" w:rsidP="00632EF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Больших успехов в музыкальной психологии достигли российские учёные, чьи исследования датированы ХХ столетием. Труды Б.М. Теплова, Л.С. Выготского, Л.А. </w:t>
      </w:r>
      <w:proofErr w:type="spellStart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Мазеля</w:t>
      </w:r>
      <w:proofErr w:type="spellEnd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Г.М. Когана, Е.В. </w:t>
      </w:r>
      <w:proofErr w:type="spellStart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Назайкинского</w:t>
      </w:r>
      <w:proofErr w:type="spellEnd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В.В. </w:t>
      </w:r>
      <w:proofErr w:type="spellStart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Медушевского</w:t>
      </w:r>
      <w:proofErr w:type="spellEnd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М.Г. </w:t>
      </w:r>
      <w:proofErr w:type="spellStart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Арановского</w:t>
      </w:r>
      <w:proofErr w:type="spellEnd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получили широкое и заслуженное признание среди специалистов. </w:t>
      </w:r>
    </w:p>
    <w:p w:rsidR="00632EF3" w:rsidRDefault="00632EF3" w:rsidP="00632EF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Отдельные аспекты музыкально-психологической проблематики успешно разрабатывались В.Ю. Григорьевым, О.Ф. </w:t>
      </w:r>
      <w:proofErr w:type="spellStart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Шульпяковым</w:t>
      </w:r>
      <w:proofErr w:type="spellEnd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Л.Е. Гаккелем, В.Г. </w:t>
      </w:r>
      <w:proofErr w:type="spellStart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Ражниковым</w:t>
      </w:r>
      <w:proofErr w:type="spellEnd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А.В. </w:t>
      </w:r>
      <w:proofErr w:type="spellStart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Малинковской</w:t>
      </w:r>
      <w:proofErr w:type="spellEnd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других. Находили своего читателя и труды Л.Л. </w:t>
      </w:r>
      <w:proofErr w:type="spellStart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Бочкарёва</w:t>
      </w:r>
      <w:proofErr w:type="spellEnd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А.Л. </w:t>
      </w:r>
      <w:proofErr w:type="spellStart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Готсдинера</w:t>
      </w:r>
      <w:proofErr w:type="spellEnd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Г.В. Иванченко, Г.С. Тарасовой, М.Е. </w:t>
      </w:r>
      <w:proofErr w:type="spellStart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Фейгина</w:t>
      </w:r>
      <w:proofErr w:type="spellEnd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Т.А. </w:t>
      </w:r>
      <w:proofErr w:type="spellStart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Колышевой</w:t>
      </w:r>
      <w:proofErr w:type="spellEnd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А.В. Тороповой, А.И. Щербаковой и другими. Что касается авторов выше, то имена большинства из них говорят сами за себя. Работы этих авторов хорошо известны и в нашей стране, и за её пределами. </w:t>
      </w:r>
    </w:p>
    <w:p w:rsidR="00632EF3" w:rsidRPr="00BB4A6E" w:rsidRDefault="00632EF3" w:rsidP="00632EF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доминирует точка зрения, согласно которой музыкальная психология ведёт своё начало от Г. Гельмгольца, его «Учения о слуховых ощущениях как физиологической основе теории музыки» (1863). Большой вклад в эту область – если иметь в виду зарубежных специалистов – был внесён Г. Риманом, </w:t>
      </w:r>
      <w:proofErr w:type="spellStart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Э.Куртом</w:t>
      </w:r>
      <w:proofErr w:type="spellEnd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А. </w:t>
      </w:r>
      <w:proofErr w:type="spellStart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Веллеком</w:t>
      </w:r>
      <w:proofErr w:type="spellEnd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Г. </w:t>
      </w:r>
      <w:proofErr w:type="spellStart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Ревешем</w:t>
      </w:r>
      <w:proofErr w:type="spellEnd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К. </w:t>
      </w:r>
      <w:proofErr w:type="spellStart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Сишором</w:t>
      </w:r>
      <w:proofErr w:type="spellEnd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К. </w:t>
      </w:r>
      <w:proofErr w:type="spellStart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Мартинсеном</w:t>
      </w:r>
      <w:proofErr w:type="spellEnd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Л. </w:t>
      </w:r>
      <w:proofErr w:type="spellStart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Маккиннон</w:t>
      </w:r>
      <w:proofErr w:type="spellEnd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Т. </w:t>
      </w:r>
      <w:proofErr w:type="spellStart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Маттеем</w:t>
      </w:r>
      <w:proofErr w:type="spellEnd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В. </w:t>
      </w:r>
      <w:proofErr w:type="spellStart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Бардасом</w:t>
      </w:r>
      <w:proofErr w:type="spellEnd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других. Обратим внимание: среди перечисленных имён встречаются как имена психологов, интересующихся музыкой, так и музыкантов, интересовавшихся психологией.</w:t>
      </w:r>
    </w:p>
    <w:p w:rsidR="00B64DAA" w:rsidRPr="00BB4A6E" w:rsidRDefault="00B64DAA" w:rsidP="00C634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психологии личности и музыкальной психологии тоже до сих пор остается не до конца изученным, однако здесь наблюдается некоторое единогласие: большинством исследователей музыкальность понимается как своеобразное сочетание способностей и эмоциональных сторон личности, проявляющихся в музыкальной деятельности.</w:t>
      </w:r>
    </w:p>
    <w:p w:rsidR="00B64DAA" w:rsidRPr="00BB4A6E" w:rsidRDefault="00B64DAA" w:rsidP="00C634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взаимосвязь означает, что музыкальность важна не только в эстетическом и нравственном воспитании, но и в развитии психологической культуры человека. Здесь можно прийти к выводу, что воспитание музыкальных способностей на том или ином уровне (опираясь на исходные данные человека), необходимо каждому.</w:t>
      </w:r>
    </w:p>
    <w:p w:rsidR="00B64DAA" w:rsidRPr="00BB4A6E" w:rsidRDefault="00B64DAA" w:rsidP="00C634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Классик отечественной психологии Б.М. Теплов определил: «Музыкальные способности – индивидуальные психологические свойства человека, обусловливающие восприятие, исполнение, сочинение музыки, обучаемость в области музыки. В той или иной степени музыкальные способности проявляются почти у всех людей. Ярко выраженные, индивидуально проявляющиеся музыкальные способности называют музы</w:t>
      </w:r>
      <w:r w:rsidR="00EB0673"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кальной одарённостью»</w:t>
      </w:r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C6341D" w:rsidRDefault="00B64DAA" w:rsidP="00C6341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Музыкальные способности относятся к специальным, то есть таким, которые необходимы для успешных занятий и определяются самой природой музыки как таковой. В их основе, как в основе способностей к любому виду искусства, лежит эстетическое отношение к миру. Иногда совокупность музыкальных способностей обозначают общим понятием «музыкальность». «Музыкальность – это комплекс способностей, развиваемых на основе врожденных задатков в музыкальной деятельности, необходимых для успешного ее осуществления. </w:t>
      </w:r>
    </w:p>
    <w:p w:rsidR="00B64DAA" w:rsidRPr="00BB4A6E" w:rsidRDefault="00C92CEA" w:rsidP="00C6341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Существует два типа музыкал</w:t>
      </w:r>
      <w:r w:rsidR="00C63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ьности: способность восприятия </w:t>
      </w:r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музыки (муз</w:t>
      </w:r>
      <w:proofErr w:type="gramStart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осприимчивость) и</w:t>
      </w:r>
      <w:r w:rsidR="00FF4FB9"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способность воспроизводить и создавать музыку (муз. творчество).</w:t>
      </w:r>
    </w:p>
    <w:p w:rsidR="00C6341D" w:rsidRDefault="00B64DAA" w:rsidP="00C6341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Центром музыкальности является способность человека эмоционально отзываться на музыку. Ядро музыкальности образуют три музыкальные способности:</w:t>
      </w:r>
      <w:r w:rsidRPr="00BB4A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ладовое чувство, музыкально-слуховые представления и чувство</w:t>
      </w:r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B4A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ритма</w:t>
      </w:r>
      <w:r w:rsidR="00124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Способность – только одно из возможных проявлений задатка. </w:t>
      </w:r>
    </w:p>
    <w:p w:rsidR="00C6341D" w:rsidRDefault="00B64DAA" w:rsidP="00C6341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Б.М. Теплова проблема музыкальности изучается разносторонне: в ней выделены более общие специальные моменты. </w:t>
      </w:r>
    </w:p>
    <w:p w:rsidR="00C6341D" w:rsidRDefault="00B64DAA" w:rsidP="00C6341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первым относятся богатство и инициативность воображения, способность эмоционально погружаться в музыкальное переживание, внимание, волевые особенности, т.е. то, что относится к процессам и свойствам личности, как таковой, к переживаниям эстетического характера. Ко вторым относятся качественное своеобразие специальных способностей – музыкальность, которая необходима для любого вида музыкальной деятельности. </w:t>
      </w:r>
    </w:p>
    <w:p w:rsidR="00C6341D" w:rsidRDefault="00B64DAA" w:rsidP="00C6341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того, дана аргументированная и дифференцированная характеристика основных музыкальных способностей: </w:t>
      </w:r>
    </w:p>
    <w:p w:rsidR="00C6341D" w:rsidRDefault="00B64DAA" w:rsidP="00C6341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ладовое чувство – способность переживать отношения между звуками как выразительные и содержательные; </w:t>
      </w:r>
    </w:p>
    <w:p w:rsidR="00C6341D" w:rsidRDefault="00B64DAA" w:rsidP="00C6341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музыкально-слуховые представления – способность прослушивать «в уме» ранее воспринятую музыку, составляющие основу для музыкального воображения, формирования музыкального образа и развития музыкального мышления; </w:t>
      </w:r>
    </w:p>
    <w:p w:rsidR="00C6341D" w:rsidRDefault="00B64DAA" w:rsidP="00C6341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музыкально - ритмическое чувство – способность воспринимать, переживать, точно воспроизводить и создавать новые ритмические сочетания. </w:t>
      </w:r>
    </w:p>
    <w:p w:rsidR="00B64DAA" w:rsidRPr="00BB4A6E" w:rsidRDefault="00824E0B" w:rsidP="00C6341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 будет еще отметить те</w:t>
      </w:r>
      <w:r w:rsidR="00B64DAA"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компоненты, которые связаны с исполнительской, творческой деятельностью. </w:t>
      </w:r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</w:t>
      </w:r>
      <w:r w:rsidR="00CE7ACF"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Крутецкий</w:t>
      </w:r>
      <w:proofErr w:type="spellEnd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B64DAA"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«Музыкальные </w:t>
      </w:r>
      <w:r w:rsidR="00B64DAA"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способности составляют единство таких способностей, как ладовое чувство, проявляющееся в эмоциональном восприятии и легком узнавании мелодий, способность к слуховому представлению, проявляющуюся в точном воспроизведении мелодии по слуху (иначе говоря, музыкальная память), музыкально-ритмическое чувство – способность чувствовать ритм и воспроизводить его. </w:t>
      </w:r>
    </w:p>
    <w:p w:rsidR="00B64DAA" w:rsidRPr="00BB4A6E" w:rsidRDefault="00B64DAA" w:rsidP="00C6341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Важное значение</w:t>
      </w:r>
      <w:proofErr w:type="gramEnd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имеет и абсолютный слух – способность точно определять высоту звука без сравнения его с эталоном. Все эти частные способности группируются вокруг стержневой способности – музыкальности, под которой понимают способность человека воспринимать музыку как выражение некоторого содержания (а не просто </w:t>
      </w:r>
      <w:proofErr w:type="gramStart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гармоническ</w:t>
      </w:r>
      <w:r w:rsidR="00EB0673"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 сочетание</w:t>
      </w:r>
      <w:proofErr w:type="gramEnd"/>
      <w:r w:rsidR="00EB0673"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звуков)»</w:t>
      </w:r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B64DAA" w:rsidRPr="00BB4A6E" w:rsidRDefault="00B64DAA" w:rsidP="00C6341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Музыкальные способности изучаются психологами более 150 лет. Однако до сих пор нет единой точки зрения на их природу, структуру, на содержание основных понятий, при помощи которых психологи описывают музыкальные способности и одарённость. Каждый вариант музыкальных способностей, выделяемый музыкантами или психологами, содержит в себе зерно истины, отражает до известной степени объективное положение дел. К примеру, американский психолог К. </w:t>
      </w:r>
      <w:proofErr w:type="spellStart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Сишор</w:t>
      </w:r>
      <w:proofErr w:type="spellEnd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разрабатывал массовые тесты музыкальных способностей, а немецкий психолог Г. </w:t>
      </w:r>
      <w:proofErr w:type="spellStart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Ревеш</w:t>
      </w:r>
      <w:proofErr w:type="spellEnd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изучал музыкальное развитие ребёнка</w:t>
      </w:r>
      <w:r w:rsidR="00B60CD0"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вундеркинда. </w:t>
      </w:r>
    </w:p>
    <w:p w:rsidR="00B64DAA" w:rsidRPr="00BB4A6E" w:rsidRDefault="00B64DAA" w:rsidP="00B60CD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Многозначность и многомерность музыкальных способностей, индивидуальность их психологической структуры заставляют исследователя искать надёжную опору для своих интерпретаций, доказательств и выводов. Весь процесс музыкальных занятий представляет своего рода спираль. В зависимости от обстоятельств, эта спираль может начинаться с разных «витков»: с самого основания, если произведение незнакомо исполнителю, с какого-нибудь иного «этажа» или элемента, если имеется уже определенное представление о разучиваемой пьесе. В любом случае, есть основание говорить о следующих важнейших функциях слуха исполнителя. </w:t>
      </w:r>
    </w:p>
    <w:p w:rsidR="00B64DAA" w:rsidRPr="00BB4A6E" w:rsidRDefault="00B64DAA" w:rsidP="009B3BB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Первая функция – это осознание и соотнесение того, что р</w:t>
      </w:r>
      <w:r w:rsidR="00B60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еально получилось у исполнителя</w:t>
      </w:r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те</w:t>
      </w:r>
      <w:r w:rsidR="00B60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м, что ему хотелось бы услышать. Э</w:t>
      </w:r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активное воздействие ясного </w:t>
      </w:r>
      <w:proofErr w:type="spellStart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слышания</w:t>
      </w:r>
      <w:proofErr w:type="spellEnd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своего исполнения на внутреннее музыкальное представление, которое к каждому моменту уже существует в сознании играющего, имея более или менее оформленный и завершенный вид (что зависит от этапа работы над произведением).</w:t>
      </w:r>
    </w:p>
    <w:p w:rsidR="00B64DAA" w:rsidRPr="00BB4A6E" w:rsidRDefault="00B64DAA" w:rsidP="009B3BB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Вторая функция слуха, продолжающая первую и тесно связан</w:t>
      </w:r>
      <w:r w:rsidR="0014767B"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4767B"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ней, </w:t>
      </w:r>
      <w:r w:rsidR="00B60CD0"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B60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функция критическая, корректирующая, контролирующая. Даже малоопытному исполнителю необходимы не только наличие в сознании музыкального образа и обладание техническими средствами, которые помогают воплотить этот образ</w:t>
      </w:r>
      <w:r w:rsidR="0014767B"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и обязательно умение услышать</w:t>
      </w:r>
      <w:r w:rsidR="00751494"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критически оценить  намерения</w:t>
      </w:r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исполнителя, а если нет, то почему, в силу каких профессиональных недостатков. Это последнее особенно важно в самостоятельной работе, так как тут единственным контролером качества игры является слух. Услышав неточность, «диагностировав» и осознав её, учащийся в принципе должен направить свои усилия на устранение выявленных недочетов, на улучшение качеств игры. </w:t>
      </w:r>
    </w:p>
    <w:p w:rsidR="00B64DAA" w:rsidRPr="00BB4A6E" w:rsidRDefault="00B64DAA" w:rsidP="009B3BB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 функции слушания в тесном единении и содружестве участвуют в повседневных занятиях музыканта-исполнителя. Но наиболее ярко синтез проявляется в исполнении произведения целиком, когда музыка, оживающая под пальцами играющего, увлекает его не только сама по себе, но и как творца, дающего жизнь данному звучанию. </w:t>
      </w:r>
    </w:p>
    <w:p w:rsidR="00B64DAA" w:rsidRPr="00BB4A6E" w:rsidRDefault="00B64DAA" w:rsidP="009B3BB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Настоящий музыкант, будучи увлечен своим исполнением, живя в нем, должен предвидеть возникающие звучания и в то же время уметь оценивать свою игру – уметь услышать себя как бы со стороны. Тогда возникает и мгновенная реакция на </w:t>
      </w:r>
      <w:proofErr w:type="gramStart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услышанное</w:t>
      </w:r>
      <w:proofErr w:type="gramEnd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Пальцы и клавиши становятся послушны воле исполнителя, а воображение при этом – максимально творческим.</w:t>
      </w:r>
      <w:proofErr w:type="gramEnd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Слух обостряется, чувство накалено до предела и требует полной отдачи в сочетании с точностью художественного выражения. </w:t>
      </w:r>
    </w:p>
    <w:p w:rsidR="00B64DAA" w:rsidRPr="00BB4A6E" w:rsidRDefault="00B64DAA" w:rsidP="009B3BB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Слух музыканта как способность базовая, системообразующая, теснейшим образом связан практически с любой из «составляющих» комплекса музыкальных способностей. Не является исключением в этом плане и музыкальная память. Более того, именно она образует органичное единство, своего рода «сплав» с музыкальным слухом. В интересах формирования и развития музыкальности у детей важно создавать условия, при которых происходит накопление запаса музыкальных впечатлений, расширяются рамки репертуара, осваиваемого детьми. </w:t>
      </w:r>
    </w:p>
    <w:p w:rsidR="00B64DAA" w:rsidRPr="00BB4A6E" w:rsidRDefault="00B64DAA" w:rsidP="009B3BB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Способностью, опосредующей эти «приобретения» и накопления, обеспечивающей их сохранность и использование в соответствующей деятельности, является музыкальная память. Музыкальная память у детей развивается параллельно с собственно музыкальным восприятием, его эмансипацией, выходом из синкретических форм. Это общий принцип, действие которого распростра</w:t>
      </w:r>
      <w:r w:rsidR="00124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няется на большинство учащихся</w:t>
      </w:r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Музыкальная память поддается значительному развитию. Педагог должен изучать свойства памяти ученика, созда</w:t>
      </w:r>
      <w:r w:rsidR="00751494"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</w:t>
      </w:r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ть благоприятные условия для ее развития. </w:t>
      </w:r>
    </w:p>
    <w:p w:rsidR="00B64DAA" w:rsidRPr="00BB4A6E" w:rsidRDefault="00B64DAA" w:rsidP="009B3BB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Наиболее показательный пример – развитие способности чтения нот с листа. По данным исследователя, только около 1,5% музыкантов обладают, что называется, «природным» даром чтения нот с листа (он обусловлен некоторыми особенностями психологической организации </w:t>
      </w:r>
      <w:proofErr w:type="spellStart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слухо</w:t>
      </w:r>
      <w:proofErr w:type="spellEnd"/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-зрительного внимания и памяти). Однако у тех, кто этим даром не обладает, он компенсируется особыми практическими знаниями типовых фактурных формул, специальными навыками быстрой ориентировки в до</w:t>
      </w:r>
      <w:r w:rsidR="00751494"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бавочных линейках, сформированно</w:t>
      </w:r>
      <w:r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зрительном образе тональности, в силу чего элементы нотного текста не считываются последовательно такт за т</w:t>
      </w:r>
      <w:r w:rsid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актом, а опознаются как целое.</w:t>
      </w:r>
    </w:p>
    <w:p w:rsidR="009267C8" w:rsidRPr="00BB4A6E" w:rsidRDefault="00CC6845" w:rsidP="009B3BB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м</w:t>
      </w:r>
      <w:bookmarkStart w:id="0" w:name="_GoBack"/>
      <w:bookmarkEnd w:id="0"/>
      <w:r w:rsidR="00B64DAA"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узыкальные способности обнаруживаются только в деятельности, и притом только в такой деятельности, которая не может осуществляться без наличия этих способностей. </w:t>
      </w:r>
      <w:proofErr w:type="gramStart"/>
      <w:r w:rsidR="00B64DAA"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 не рождается </w:t>
      </w:r>
      <w:r w:rsidR="00B64DAA" w:rsidRPr="00B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способным к той или иной деятельности: его способности формируются, складываются, развиваются в правильно организованной соответствующей деятельности, в течение его жизни, под влиянием обучения и воспитания.</w:t>
      </w:r>
      <w:proofErr w:type="gramEnd"/>
    </w:p>
    <w:p w:rsidR="00B64DAA" w:rsidRPr="00DD2D29" w:rsidRDefault="00B64DAA" w:rsidP="00632EF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D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Иными словами, способности – прижизненное, а не врожденное образование. </w:t>
      </w:r>
    </w:p>
    <w:p w:rsidR="00817BC3" w:rsidRDefault="00817BC3" w:rsidP="00632EF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7BC3" w:rsidRPr="00817BC3" w:rsidRDefault="00817BC3" w:rsidP="00817BC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7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817BC3" w:rsidRPr="00817BC3" w:rsidRDefault="00817BC3" w:rsidP="00817BC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7BC3" w:rsidRPr="00817BC3" w:rsidRDefault="004E41F3" w:rsidP="004E41F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r w:rsidR="00817BC3" w:rsidRPr="0081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 А.Д. Методика обучения игре на фортепиано. М.: Москва. 1985.</w:t>
      </w:r>
    </w:p>
    <w:p w:rsidR="00817BC3" w:rsidRPr="00817BC3" w:rsidRDefault="004E41F3" w:rsidP="004E41F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817BC3" w:rsidRPr="0081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Ветлугина Н.А. Музыкальное развитие ребёнка. М.: Просвещение.</w:t>
      </w:r>
    </w:p>
    <w:p w:rsidR="00817BC3" w:rsidRPr="00817BC3" w:rsidRDefault="004E41F3" w:rsidP="004E41F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817BC3" w:rsidRPr="0081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Михайлова М.А. Развитие музыкальных способностей детей. – Ярославль. Академия развития, 1997.</w:t>
      </w:r>
    </w:p>
    <w:p w:rsidR="00817BC3" w:rsidRPr="00817BC3" w:rsidRDefault="004E41F3" w:rsidP="004E41F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="00817BC3" w:rsidRPr="0081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Радынова</w:t>
      </w:r>
      <w:proofErr w:type="spellEnd"/>
      <w:r w:rsidR="00817BC3" w:rsidRPr="0081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О.П. Слушаем музыку. Просвещение, 1990.</w:t>
      </w:r>
    </w:p>
    <w:p w:rsidR="00817BC3" w:rsidRPr="00817BC3" w:rsidRDefault="004E41F3" w:rsidP="004E41F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817BC3" w:rsidRPr="0081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Руденко В.П. Вопросы музыкальной педагогики. Сб. статей. - М.: Москва 1986.</w:t>
      </w:r>
    </w:p>
    <w:p w:rsidR="00817BC3" w:rsidRPr="00817BC3" w:rsidRDefault="004E41F3" w:rsidP="004E41F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817BC3" w:rsidRPr="0081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Талызина Н.Ф. Формирование познавательной деятельности младших школьников. – М.: Просвещение. 1998.</w:t>
      </w:r>
    </w:p>
    <w:p w:rsidR="00817BC3" w:rsidRPr="00817BC3" w:rsidRDefault="004E41F3" w:rsidP="004E41F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817BC3" w:rsidRPr="0081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Теплов Б.М. Психология музыкальных способностей. М.: Москва 1975.</w:t>
      </w:r>
    </w:p>
    <w:p w:rsidR="00817BC3" w:rsidRPr="00DD2D29" w:rsidRDefault="00817BC3" w:rsidP="004E41F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17BC3" w:rsidRPr="00DD2D29" w:rsidSect="00BD1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73012"/>
    <w:multiLevelType w:val="multilevel"/>
    <w:tmpl w:val="BC26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D4C19"/>
    <w:multiLevelType w:val="multilevel"/>
    <w:tmpl w:val="2B363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2D795A"/>
    <w:multiLevelType w:val="multilevel"/>
    <w:tmpl w:val="829AC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4D279F"/>
    <w:multiLevelType w:val="hybridMultilevel"/>
    <w:tmpl w:val="CFE0453C"/>
    <w:lvl w:ilvl="0" w:tplc="E7E280E2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1B9C"/>
    <w:rsid w:val="00013410"/>
    <w:rsid w:val="000162A9"/>
    <w:rsid w:val="000F1249"/>
    <w:rsid w:val="00124BD0"/>
    <w:rsid w:val="0014767B"/>
    <w:rsid w:val="001D4419"/>
    <w:rsid w:val="00223BDC"/>
    <w:rsid w:val="00252AED"/>
    <w:rsid w:val="002A4E28"/>
    <w:rsid w:val="00307B95"/>
    <w:rsid w:val="003472B1"/>
    <w:rsid w:val="003F4C74"/>
    <w:rsid w:val="004E41F3"/>
    <w:rsid w:val="00557DE6"/>
    <w:rsid w:val="005648FC"/>
    <w:rsid w:val="005739BE"/>
    <w:rsid w:val="005A12DF"/>
    <w:rsid w:val="005F1DFC"/>
    <w:rsid w:val="00632EF3"/>
    <w:rsid w:val="00660E6B"/>
    <w:rsid w:val="00697AB7"/>
    <w:rsid w:val="006D1B9C"/>
    <w:rsid w:val="006F48A7"/>
    <w:rsid w:val="006F4AAD"/>
    <w:rsid w:val="00731DFB"/>
    <w:rsid w:val="00751494"/>
    <w:rsid w:val="00797775"/>
    <w:rsid w:val="007D6B48"/>
    <w:rsid w:val="00817BC3"/>
    <w:rsid w:val="00824E0B"/>
    <w:rsid w:val="008B7C1D"/>
    <w:rsid w:val="008D7597"/>
    <w:rsid w:val="009267C8"/>
    <w:rsid w:val="0097684A"/>
    <w:rsid w:val="009957A1"/>
    <w:rsid w:val="009A1078"/>
    <w:rsid w:val="009B3BBC"/>
    <w:rsid w:val="00AD4703"/>
    <w:rsid w:val="00B162C1"/>
    <w:rsid w:val="00B60CD0"/>
    <w:rsid w:val="00B64DAA"/>
    <w:rsid w:val="00BB4A6E"/>
    <w:rsid w:val="00BD10F1"/>
    <w:rsid w:val="00BF33A3"/>
    <w:rsid w:val="00C13211"/>
    <w:rsid w:val="00C47D19"/>
    <w:rsid w:val="00C6341D"/>
    <w:rsid w:val="00C6707E"/>
    <w:rsid w:val="00C77EAD"/>
    <w:rsid w:val="00C81A28"/>
    <w:rsid w:val="00C85989"/>
    <w:rsid w:val="00C87BF1"/>
    <w:rsid w:val="00C92CEA"/>
    <w:rsid w:val="00CC6845"/>
    <w:rsid w:val="00CE7ACF"/>
    <w:rsid w:val="00D3094B"/>
    <w:rsid w:val="00D76624"/>
    <w:rsid w:val="00D92524"/>
    <w:rsid w:val="00DD2D29"/>
    <w:rsid w:val="00DE051C"/>
    <w:rsid w:val="00E1622C"/>
    <w:rsid w:val="00E80482"/>
    <w:rsid w:val="00EB0673"/>
    <w:rsid w:val="00ED09D6"/>
    <w:rsid w:val="00FC21B0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8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8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16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9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10</Pages>
  <Words>2305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ads</cp:lastModifiedBy>
  <cp:revision>55</cp:revision>
  <dcterms:created xsi:type="dcterms:W3CDTF">2018-04-15T15:50:00Z</dcterms:created>
  <dcterms:modified xsi:type="dcterms:W3CDTF">2020-04-22T04:52:00Z</dcterms:modified>
</cp:coreProperties>
</file>