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6" w:rsidRDefault="004C7936" w:rsidP="004C7936">
      <w:pPr>
        <w:spacing w:line="240" w:lineRule="auto"/>
        <w:ind w:left="2124" w:firstLine="708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Pr="004C7936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7936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4C7936" w:rsidRPr="004C7936" w:rsidRDefault="004C7936" w:rsidP="004C79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внеурочной деятельности</w:t>
      </w:r>
    </w:p>
    <w:p w:rsidR="004C7936" w:rsidRDefault="004C7936" w:rsidP="004C79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«Чудеса химии</w:t>
      </w:r>
      <w:r w:rsidRPr="004C7936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C7936" w:rsidRPr="004C7936" w:rsidRDefault="004C7936" w:rsidP="004C7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Составитель:</w:t>
      </w:r>
    </w:p>
    <w:p w:rsidR="004C7936" w:rsidRPr="004C7936" w:rsidRDefault="004C7936" w:rsidP="004C7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7C52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7C5292">
        <w:rPr>
          <w:rFonts w:ascii="Times New Roman" w:eastAsia="Times New Roman" w:hAnsi="Times New Roman"/>
          <w:sz w:val="24"/>
          <w:szCs w:val="24"/>
          <w:lang w:eastAsia="ru-RU"/>
        </w:rPr>
        <w:t>Синюкова</w:t>
      </w:r>
      <w:proofErr w:type="spellEnd"/>
      <w:r w:rsidR="007C5292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Валентина Алексеевна</w:t>
      </w: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C52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7C52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C7936">
        <w:rPr>
          <w:rFonts w:ascii="Times New Roman" w:eastAsia="Times New Roman" w:hAnsi="Times New Roman"/>
          <w:sz w:val="24"/>
          <w:szCs w:val="24"/>
          <w:lang w:eastAsia="ru-RU"/>
        </w:rPr>
        <w:t>высшая квалификационная категория</w:t>
      </w:r>
    </w:p>
    <w:p w:rsidR="004C7936" w:rsidRPr="004C7936" w:rsidRDefault="004C7936" w:rsidP="004C79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P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Pr="004C7936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Default="004C7936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292" w:rsidRPr="004C7936" w:rsidRDefault="007C5292" w:rsidP="004C7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936" w:rsidRDefault="004C7936" w:rsidP="004C7936">
      <w:pPr>
        <w:spacing w:line="240" w:lineRule="auto"/>
        <w:ind w:left="2124" w:firstLine="70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C7936" w:rsidRDefault="003B3A4C" w:rsidP="003B3A4C">
      <w:pPr>
        <w:spacing w:line="240" w:lineRule="auto"/>
        <w:ind w:left="2124" w:firstLine="708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Пояснительная записка</w:t>
      </w:r>
    </w:p>
    <w:p w:rsidR="004C7936" w:rsidRDefault="004C7936" w:rsidP="003B3A4C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C7936" w:rsidRDefault="004C7936" w:rsidP="004C79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курса  </w:t>
      </w:r>
      <w:r w:rsidR="00EC5DF9">
        <w:rPr>
          <w:rFonts w:ascii="Times New Roman" w:hAnsi="Times New Roman"/>
          <w:bCs/>
          <w:sz w:val="24"/>
          <w:szCs w:val="24"/>
        </w:rPr>
        <w:t>«Чудеса химии</w:t>
      </w:r>
      <w:r w:rsidRPr="001B42C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восьмого класса составлена с использованием нормативно-правовой базы:</w:t>
      </w:r>
    </w:p>
    <w:p w:rsidR="004C7936" w:rsidRDefault="004C7936" w:rsidP="004C79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образовании» от 29.12.12 №273-ФЗ ст. 32 «Компетенции и ответственность  образовательного учреждения» (п.67).</w:t>
      </w:r>
    </w:p>
    <w:p w:rsidR="004C7936" w:rsidRDefault="004C7936" w:rsidP="004C79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2.4.2.2821-10,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МинГОСТе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29.12.2010, регистрационный №189.</w:t>
      </w:r>
    </w:p>
    <w:p w:rsidR="004C7936" w:rsidRDefault="004C7936" w:rsidP="004C79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Годового кален</w:t>
      </w:r>
      <w:r w:rsidR="00EC5DF9">
        <w:rPr>
          <w:rFonts w:ascii="Times New Roman" w:hAnsi="Times New Roman"/>
          <w:sz w:val="24"/>
          <w:szCs w:val="24"/>
        </w:rPr>
        <w:t>дарного учебного графика на 2019 – 2020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4C7936" w:rsidRDefault="004C7936" w:rsidP="004C79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</w:t>
      </w:r>
      <w:r w:rsidR="00EC5DF9">
        <w:rPr>
          <w:rFonts w:ascii="Times New Roman" w:hAnsi="Times New Roman"/>
          <w:sz w:val="24"/>
          <w:szCs w:val="24"/>
        </w:rPr>
        <w:t xml:space="preserve"> план внеурочной деятельности МКОУ Мамонтовская основная школа  на 2019/2020</w:t>
      </w:r>
      <w:r>
        <w:rPr>
          <w:rFonts w:ascii="Times New Roman" w:hAnsi="Times New Roman"/>
          <w:sz w:val="24"/>
          <w:szCs w:val="24"/>
        </w:rPr>
        <w:t xml:space="preserve"> уч. год.</w:t>
      </w:r>
    </w:p>
    <w:p w:rsidR="004C7936" w:rsidRDefault="004C7936" w:rsidP="004C793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рабочей программе </w:t>
      </w:r>
    </w:p>
    <w:p w:rsidR="00EC5DF9" w:rsidRDefault="00EC5DF9" w:rsidP="00EC5DF9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1CF">
        <w:rPr>
          <w:rFonts w:ascii="Times New Roman" w:hAnsi="Times New Roman"/>
          <w:b/>
          <w:sz w:val="24"/>
          <w:szCs w:val="24"/>
        </w:rPr>
        <w:t xml:space="preserve">Цель: </w:t>
      </w:r>
      <w:r w:rsidRPr="000E41CF">
        <w:rPr>
          <w:rFonts w:ascii="Times New Roman" w:hAnsi="Times New Roman"/>
          <w:sz w:val="24"/>
          <w:szCs w:val="24"/>
        </w:rPr>
        <w:t> формирование у учащихся опыта химического творчества, который связан не только с содержанием деятельности, но и с особенностями личности 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по решению теоретических и практических задач в области химии.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i/>
          <w:iCs/>
          <w:sz w:val="24"/>
          <w:szCs w:val="24"/>
        </w:rPr>
        <w:t>Образовательные: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формирование умений и знаний при решении основных типов задач по химии;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2) формирование практических умений при решении экспериментальных задач на распознавание веществ;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2) формирование познавательных способностей в соответствии с логикой развития химической науки;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3) содействие в профориентации школьников.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2) развивать самостоятельность, умение преодолевать трудности в учении;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4) развивать практические умения учащихся при выполнении практических экспериментальных задач.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0E41CF">
        <w:rPr>
          <w:rFonts w:ascii="Times New Roman" w:hAnsi="Times New Roman"/>
          <w:sz w:val="24"/>
          <w:szCs w:val="24"/>
        </w:rPr>
        <w:t>активно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мыслить;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7) расширять профессиональный кругозор, эрудицию, повышать общий уровень образованности и культуры.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4C7936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данного курса в 8 классе отводится:</w:t>
      </w:r>
    </w:p>
    <w:p w:rsidR="004C7936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часов в неделю – 1.</w:t>
      </w:r>
    </w:p>
    <w:p w:rsidR="004C7936" w:rsidRDefault="003B3A4C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учебных недель – 34</w:t>
      </w:r>
      <w:r w:rsidR="004C7936">
        <w:rPr>
          <w:rFonts w:ascii="Times New Roman" w:hAnsi="Times New Roman"/>
          <w:sz w:val="24"/>
          <w:szCs w:val="24"/>
        </w:rPr>
        <w:t>.</w:t>
      </w:r>
    </w:p>
    <w:p w:rsidR="00EC5DF9" w:rsidRDefault="003B3A4C" w:rsidP="00EC5D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часов в год – 34</w:t>
      </w:r>
    </w:p>
    <w:p w:rsidR="004C7936" w:rsidRPr="00EC5DF9" w:rsidRDefault="004C7936" w:rsidP="00EC5D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B3A4C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Занятия дают возможность достичь </w:t>
      </w:r>
      <w:r w:rsidRPr="000E41CF">
        <w:rPr>
          <w:rFonts w:ascii="Times New Roman" w:hAnsi="Times New Roman"/>
          <w:b/>
          <w:sz w:val="24"/>
          <w:szCs w:val="24"/>
        </w:rPr>
        <w:t>личностных</w:t>
      </w:r>
      <w:r w:rsidRPr="000E41CF">
        <w:rPr>
          <w:rFonts w:ascii="Times New Roman" w:hAnsi="Times New Roman"/>
          <w:sz w:val="24"/>
          <w:szCs w:val="24"/>
        </w:rPr>
        <w:t xml:space="preserve"> результатов: 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C7936" w:rsidRPr="000E41CF" w:rsidRDefault="004C7936" w:rsidP="004C7936">
      <w:pPr>
        <w:numPr>
          <w:ilvl w:val="0"/>
          <w:numId w:val="2"/>
        </w:numPr>
        <w:tabs>
          <w:tab w:val="clear" w:pos="360"/>
          <w:tab w:val="num" w:pos="1429"/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0E41C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0E41C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C7936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E41CF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E41CF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 </w:t>
      </w:r>
    </w:p>
    <w:p w:rsidR="004C7936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E41CF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C7936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E41CF">
        <w:rPr>
          <w:rFonts w:ascii="Times New Roman" w:hAnsi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E41CF">
        <w:rPr>
          <w:rFonts w:ascii="Times New Roman" w:hAnsi="Times New Roman"/>
          <w:sz w:val="24"/>
          <w:szCs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4C7936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4C7936" w:rsidRPr="000E41CF" w:rsidRDefault="004C7936" w:rsidP="004C7936">
      <w:pPr>
        <w:pStyle w:val="a3"/>
        <w:numPr>
          <w:ilvl w:val="0"/>
          <w:numId w:val="4"/>
        </w:num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lastRenderedPageBreak/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0E41CF">
        <w:rPr>
          <w:rFonts w:ascii="Times New Roman" w:hAnsi="Times New Roman"/>
          <w:sz w:val="24"/>
          <w:szCs w:val="24"/>
        </w:rPr>
        <w:t>освоения являются: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4C7936" w:rsidRPr="000E41CF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4C7936" w:rsidRDefault="004C7936" w:rsidP="004C7936">
      <w:pPr>
        <w:numPr>
          <w:ilvl w:val="0"/>
          <w:numId w:val="3"/>
        </w:num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C7936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0E41CF">
        <w:rPr>
          <w:rFonts w:ascii="Times New Roman" w:hAnsi="Times New Roman"/>
          <w:b/>
          <w:bCs/>
          <w:sz w:val="24"/>
          <w:szCs w:val="24"/>
        </w:rPr>
        <w:t>Личностные универсальные учебные действия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В рамках </w:t>
      </w:r>
      <w:r w:rsidRPr="000E41CF">
        <w:rPr>
          <w:rFonts w:ascii="Times New Roman" w:hAnsi="Times New Roman"/>
          <w:b/>
          <w:sz w:val="24"/>
          <w:szCs w:val="24"/>
        </w:rPr>
        <w:t>ценностного и эмоционального компонентов</w:t>
      </w:r>
      <w:r w:rsidRPr="000E41CF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учащегося;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0E41CF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0E41CF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готовность к выбору профильного образования.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Учащийся получит возможность для формирования: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адекватной позитивной самооценки и </w:t>
      </w:r>
      <w:proofErr w:type="gramStart"/>
      <w:r w:rsidRPr="000E41CF">
        <w:rPr>
          <w:rFonts w:ascii="Times New Roman" w:hAnsi="Times New Roman"/>
          <w:sz w:val="24"/>
          <w:szCs w:val="24"/>
        </w:rPr>
        <w:t>Я-концепции</w:t>
      </w:r>
      <w:proofErr w:type="gramEnd"/>
      <w:r w:rsidRPr="000E41CF">
        <w:rPr>
          <w:rFonts w:ascii="Times New Roman" w:hAnsi="Times New Roman"/>
          <w:sz w:val="24"/>
          <w:szCs w:val="24"/>
        </w:rPr>
        <w:t>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lastRenderedPageBreak/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0E41C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0E41CF">
        <w:rPr>
          <w:rFonts w:ascii="Times New Roman" w:hAnsi="Times New Roman"/>
          <w:sz w:val="24"/>
          <w:szCs w:val="24"/>
        </w:rPr>
        <w:t>выражающейся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0E41CF">
        <w:rPr>
          <w:rFonts w:ascii="Times New Roman" w:hAnsi="Times New Roman"/>
          <w:b/>
          <w:sz w:val="24"/>
          <w:szCs w:val="24"/>
        </w:rPr>
        <w:t>К</w:t>
      </w:r>
      <w:r w:rsidRPr="000E41CF">
        <w:rPr>
          <w:rFonts w:ascii="Times New Roman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E41CF">
        <w:rPr>
          <w:rFonts w:ascii="Times New Roman" w:hAnsi="Times New Roman"/>
          <w:bCs/>
          <w:sz w:val="24"/>
          <w:szCs w:val="24"/>
        </w:rPr>
        <w:t>Научатся: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0E41CF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Получат возможность научиться: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0E41CF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Научатся: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lastRenderedPageBreak/>
        <w:t>• основам реализации проектно-исследовательской деятельности;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осуществлять сравнение, </w:t>
      </w:r>
      <w:proofErr w:type="spellStart"/>
      <w:r w:rsidRPr="000E41CF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0E41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E41CF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структурировать тексты,</w:t>
      </w:r>
      <w:r w:rsidRPr="000E41CF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включая</w:t>
      </w:r>
      <w:r w:rsidRPr="000E41CF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рефлексивного чтения;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0E41CF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Pr="000E41CF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Default="004C7936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Default="004C7936" w:rsidP="00EC5DF9">
      <w:pPr>
        <w:tabs>
          <w:tab w:val="left" w:pos="6240"/>
        </w:tabs>
        <w:spacing w:line="240" w:lineRule="auto"/>
        <w:ind w:left="4112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 учебного курса</w:t>
      </w:r>
    </w:p>
    <w:p w:rsidR="00EC5DF9" w:rsidRDefault="00EC5DF9" w:rsidP="004C7936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5DF9" w:rsidRDefault="004C7936" w:rsidP="004C793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. Введение.</w:t>
      </w:r>
      <w:proofErr w:type="gramEnd"/>
    </w:p>
    <w:p w:rsidR="004C7936" w:rsidRPr="000E41CF" w:rsidRDefault="004C7936" w:rsidP="004C7936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 Значение химии в народном хозяйстве, в развитии науки и в познании окружающего мира. Экскурсия в химическую лабораторию.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Знакомство с приемами лабораторной техники. Правила ТБ.</w:t>
      </w:r>
      <w:r w:rsidRPr="000E41CF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0E41CF">
        <w:rPr>
          <w:rFonts w:ascii="Times New Roman" w:hAnsi="Times New Roman"/>
          <w:sz w:val="24"/>
          <w:szCs w:val="24"/>
          <w:lang w:eastAsia="ru-RU"/>
        </w:rPr>
        <w:t>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</w:t>
      </w:r>
    </w:p>
    <w:p w:rsidR="004C7936" w:rsidRPr="000E41CF" w:rsidRDefault="004C7936" w:rsidP="004C793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Способы очистки веществ и разделения смесей. Очистка веществ от примесей. Чистые вещества в лаборатории, науке и технике.</w:t>
      </w:r>
    </w:p>
    <w:p w:rsidR="004C7936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DF9" w:rsidRDefault="004C7936" w:rsidP="004C7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I</w:t>
      </w:r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. Химия в быту.</w:t>
      </w:r>
      <w:r w:rsidRPr="000E41CF">
        <w:rPr>
          <w:rFonts w:ascii="Times New Roman" w:hAnsi="Times New Roman"/>
          <w:sz w:val="24"/>
          <w:szCs w:val="24"/>
          <w:lang w:eastAsia="ru-RU"/>
        </w:rPr>
        <w:t> </w:t>
      </w:r>
    </w:p>
    <w:p w:rsidR="004C7936" w:rsidRPr="000E41CF" w:rsidRDefault="004C7936" w:rsidP="004C7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Кристаллы в природе и технике. Методика выращивания единичных кристаллов. Практическая работа. Получение кристаллических друз на металлических каркасах.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Приготовление рабочих растворов, растворов заданной концентрации. Вода. Растворы.</w:t>
      </w:r>
      <w:r w:rsidRPr="000E41CF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0E41CF">
        <w:rPr>
          <w:rFonts w:ascii="Times New Roman" w:hAnsi="Times New Roman"/>
          <w:sz w:val="24"/>
          <w:szCs w:val="24"/>
          <w:lang w:eastAsia="ru-RU"/>
        </w:rPr>
        <w:t>Охрана водных ресурсов. Проблема пресной воды. Растворы в природе и технике. Практическая работа. Приготовление растворов заданной концентрации, получение насыщенных и пересыщенных растворов, использование графиков растворимости.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Аптечный йод и его свойства. Почему йод надо держать в плотно закупоренной склянке. Практическая работа. Йодкрахмальная реакция с различными продуктами (хлеб, яблоко, картофель, разведённая мука).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«Зелёнка», или раствор бриллиантового зелёного. «Зелёнка» или раствор бриллиантового зелёного. Необычные свойства обычной зелёнки.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Перманганат калия, марганцовокислый калий, он же – «марганцовка». Необычные свойства марганцовки. Какую опасность может представлять марганцовка. 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Напитки для лечения простуды.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Мыло или мыла? Отличие хозяйственного мыла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туалетного. Щелочной характер хозяйственного мыла. Горит ли мыло. Что такое «жидкое мыло».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>Растворение жидкого мыла в жесткой и дистиллированной воде.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Могут ли представлять опасность косметические препараты.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Можно ли самому изготовить питательный крем. Чего должна опасаться мама, применяя питательный крем и другую парфюмерию.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Методика очистки старых монет. Практическая работа. Как посеребрить монету.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Использование разных методик для искусственного старения бумаги. Практическая работа. </w:t>
      </w:r>
      <w:proofErr w:type="spellStart"/>
      <w:r w:rsidRPr="000E41CF">
        <w:rPr>
          <w:rFonts w:ascii="Times New Roman" w:hAnsi="Times New Roman"/>
          <w:sz w:val="24"/>
          <w:szCs w:val="24"/>
          <w:lang w:eastAsia="ru-RU"/>
        </w:rPr>
        <w:t>Состаривание</w:t>
      </w:r>
      <w:proofErr w:type="spell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бумажного листа.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Невидимые «чернила». «Таинственное письмо». Практическая работа. Написание невидимого письма. 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Опыты с уксусной кислотой. Столовый уксус и уксусная эссенция. Свойства уксусной кислоты и её физиологическое воздействие. Практические работы. Гашение пищевой соды уксусной эссенцией. Приготовление уксуса разной концентрации.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DF9" w:rsidRDefault="004C7936" w:rsidP="004C7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III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Химия за пределами дома.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7936" w:rsidRPr="000E41CF" w:rsidRDefault="004C7936" w:rsidP="004C7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Пиротехнические опыты.  Подготовка и практическое проведение экспериментов с участием легко воспламеняющихся веществ (получение белого фосфора, самовозгорание костра и т.д.).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Решение экспериментально-расчетных задач  («Мониторинг качества  питьевой воды» или «Электролиз в школьной лаборатории»).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Знакомые незнакомцы. Экскурсия в магазин. Домашняя лаборатория из хозяйственного и продуктового магазина. Магазин «Дом. Сад. Огород». Серный цвет и сера молотая. Отбеливатель 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магазин каждому необходим. Магазин «Продукты». Сахар, соль, крахмал, сода, уксус, спички. Знакомые незнакомцы.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Могут ли представлять опасность вещества из хозяйственного и продуктового магазинов.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Практическая работа. Определение по этикеткам наличие пищевых добавок в продуктах.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Химические продукты: «сок, вода, молоко». Отработка методики проведения эксперимента на эффектном опыте.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Удаление пятен.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>Удаление ржавчины, чернил, варенья, йодного и жирного пятен со скатерти.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Самовозгорание костра. Отработка методики проведения эксперимента на эффектном опыте.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«Перо жар-птицы» - цветные огни. Отработка методики проведения эксперимента на эффектном опыте.</w:t>
      </w:r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Подготовка и проведение химического вечера в рамках «Недели естествознания». Практическая работа.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  <w:proofErr w:type="gramEnd"/>
    </w:p>
    <w:p w:rsidR="004C7936" w:rsidRPr="000E41CF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DF9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E4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IV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Работа над проектом.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7936" w:rsidRDefault="004C7936" w:rsidP="004C79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Структура устного доклада. Составление текста  устного доклада. Оформление проектной работы (компьютерный вариант). Оформление слайдовых презентаций. Защита исследовательских работ. Выступление на научной школьной конференции. Оценка результатов работы. Коллективное обсуждение: что получилось, что вызвало затруднения, анализ всей работы на протяжении проекта.</w:t>
      </w:r>
    </w:p>
    <w:p w:rsidR="004C7936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C7936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B3A4C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B3A4C" w:rsidRDefault="003B3A4C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A4C" w:rsidRDefault="003B3A4C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A4C" w:rsidRDefault="003B3A4C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5DF9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4C7936" w:rsidRDefault="004C7936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EC5DF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B3A4C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EC5DF9" w:rsidRDefault="00EC5DF9" w:rsidP="004C7936">
      <w:pPr>
        <w:tabs>
          <w:tab w:val="left" w:pos="5325"/>
        </w:tabs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4"/>
        <w:gridCol w:w="7595"/>
        <w:gridCol w:w="2334"/>
      </w:tblGrid>
      <w:tr w:rsidR="004C7936" w:rsidRPr="000E41CF" w:rsidTr="00707560">
        <w:trPr>
          <w:trHeight w:val="435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68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651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C7936" w:rsidRPr="000E41CF" w:rsidTr="00707560">
        <w:trPr>
          <w:trHeight w:val="435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8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51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936" w:rsidRPr="000E41CF" w:rsidTr="00707560">
        <w:trPr>
          <w:trHeight w:val="602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8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2651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7936" w:rsidRPr="000E41CF" w:rsidTr="00707560">
        <w:trPr>
          <w:trHeight w:val="602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8" w:type="dxa"/>
          </w:tcPr>
          <w:p w:rsidR="004C7936" w:rsidRPr="000E41CF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за пределами дома </w:t>
            </w:r>
          </w:p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C7936" w:rsidRPr="000E41CF" w:rsidTr="00707560">
        <w:trPr>
          <w:trHeight w:val="602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8" w:type="dxa"/>
          </w:tcPr>
          <w:p w:rsidR="004C7936" w:rsidRPr="000E41CF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651" w:type="dxa"/>
          </w:tcPr>
          <w:p w:rsidR="004C7936" w:rsidRPr="000E41CF" w:rsidRDefault="003B3A4C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936" w:rsidRPr="000E41CF" w:rsidTr="00707560">
        <w:trPr>
          <w:trHeight w:val="602"/>
        </w:trPr>
        <w:tc>
          <w:tcPr>
            <w:tcW w:w="1614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8" w:type="dxa"/>
          </w:tcPr>
          <w:p w:rsidR="004C7936" w:rsidRPr="000E41CF" w:rsidRDefault="004C7936" w:rsidP="00707560">
            <w:pPr>
              <w:tabs>
                <w:tab w:val="left" w:pos="-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51" w:type="dxa"/>
          </w:tcPr>
          <w:p w:rsidR="004C7936" w:rsidRPr="000E41CF" w:rsidRDefault="003B3A4C" w:rsidP="00707560">
            <w:pPr>
              <w:tabs>
                <w:tab w:val="left" w:pos="-1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C7936" w:rsidRDefault="004C7936" w:rsidP="004C79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C7936" w:rsidRDefault="00EC5DF9" w:rsidP="004C7936">
      <w:pPr>
        <w:spacing w:line="240" w:lineRule="auto"/>
        <w:ind w:left="1345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4C7936">
        <w:rPr>
          <w:rFonts w:ascii="Times New Roman" w:hAnsi="Times New Roman"/>
          <w:b/>
          <w:sz w:val="24"/>
          <w:szCs w:val="24"/>
        </w:rPr>
        <w:t xml:space="preserve"> </w:t>
      </w:r>
    </w:p>
    <w:p w:rsidR="004C7936" w:rsidRDefault="004C7936" w:rsidP="00EC5DF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Календарно-тематическое </w:t>
      </w:r>
      <w:r w:rsidR="00EC5DF9">
        <w:rPr>
          <w:rFonts w:ascii="Times New Roman" w:hAnsi="Times New Roman"/>
          <w:b/>
          <w:sz w:val="24"/>
          <w:szCs w:val="24"/>
        </w:rPr>
        <w:t xml:space="preserve">планирование курса «Чудеса </w:t>
      </w:r>
      <w:proofErr w:type="spellStart"/>
      <w:r w:rsidR="00EC5DF9">
        <w:rPr>
          <w:rFonts w:ascii="Times New Roman" w:hAnsi="Times New Roman"/>
          <w:b/>
          <w:sz w:val="24"/>
          <w:szCs w:val="24"/>
        </w:rPr>
        <w:t>химим</w:t>
      </w:r>
      <w:proofErr w:type="spellEnd"/>
      <w:r>
        <w:rPr>
          <w:rFonts w:ascii="Times New Roman" w:hAnsi="Times New Roman"/>
          <w:b/>
          <w:sz w:val="24"/>
          <w:szCs w:val="24"/>
        </w:rPr>
        <w:t>», 8 класс</w:t>
      </w:r>
    </w:p>
    <w:p w:rsidR="00EC5DF9" w:rsidRDefault="00EC5DF9" w:rsidP="00EC5DF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03"/>
        <w:gridCol w:w="1205"/>
        <w:gridCol w:w="6381"/>
        <w:gridCol w:w="1276"/>
        <w:gridCol w:w="850"/>
      </w:tblGrid>
      <w:tr w:rsidR="004C7936" w:rsidTr="00EC5DF9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C7936" w:rsidTr="00EC5DF9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87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CF">
              <w:rPr>
                <w:rFonts w:ascii="Times New Roman" w:hAnsi="Times New Roman"/>
                <w:b/>
                <w:spacing w:val="-2"/>
                <w:lang w:eastAsia="ru-RU"/>
              </w:rPr>
              <w:t>Раздел 1. Введение (3ч.)</w:t>
            </w:r>
          </w:p>
        </w:tc>
      </w:tr>
      <w:tr w:rsidR="004C7936" w:rsidTr="00EC5DF9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 xml:space="preserve">Организационное занятие (Т.Б. знакомство с </w:t>
            </w:r>
            <w:r w:rsidRPr="0044571D">
              <w:rPr>
                <w:rFonts w:ascii="Times New Roman" w:hAnsi="Times New Roman"/>
                <w:spacing w:val="-1"/>
                <w:lang w:eastAsia="ru-RU"/>
              </w:rPr>
              <w:t>оборудованием, кабинетом)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 xml:space="preserve">Правила и приемы работы в химической </w:t>
            </w:r>
            <w:r w:rsidRPr="0044571D">
              <w:rPr>
                <w:rFonts w:ascii="Times New Roman" w:hAnsi="Times New Roman"/>
                <w:spacing w:val="-1"/>
                <w:lang w:eastAsia="ru-RU"/>
              </w:rPr>
              <w:t>лаборатории.</w:t>
            </w:r>
            <w:r w:rsidRPr="0044571D">
              <w:rPr>
                <w:rFonts w:ascii="Times New Roman" w:hAnsi="Times New Roman"/>
                <w:lang w:eastAsia="ru-RU"/>
              </w:rPr>
              <w:t xml:space="preserve"> Техника лабораторных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lang w:eastAsia="ru-RU"/>
              </w:rPr>
              <w:t>Простейшее оборудование и приборы </w:t>
            </w:r>
            <w:r w:rsidRPr="0044571D">
              <w:rPr>
                <w:rFonts w:ascii="Times New Roman" w:hAnsi="Times New Roman"/>
                <w:spacing w:val="-2"/>
                <w:lang w:eastAsia="ru-RU"/>
              </w:rPr>
              <w:t>(работа со штативом, спиртовкой, прибором </w:t>
            </w:r>
            <w:r w:rsidRPr="0044571D">
              <w:rPr>
                <w:rFonts w:ascii="Times New Roman" w:hAnsi="Times New Roman"/>
                <w:spacing w:val="-1"/>
                <w:lang w:eastAsia="ru-RU"/>
              </w:rPr>
              <w:t>для получения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1D">
              <w:rPr>
                <w:rFonts w:ascii="Times New Roman" w:hAnsi="Times New Roman"/>
                <w:b/>
              </w:rPr>
              <w:t>Раздел 2. Химия в быту (15ч.)</w:t>
            </w: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Выращивание кристаллов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Приготовление рабочих растворов, </w:t>
            </w:r>
            <w:r w:rsidRPr="0044571D">
              <w:rPr>
                <w:rFonts w:ascii="Times New Roman" w:hAnsi="Times New Roman"/>
                <w:lang w:eastAsia="ru-RU"/>
              </w:rPr>
              <w:t>растворов заданной концентрации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Аптечный йод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lang w:eastAsia="ru-RU"/>
              </w:rPr>
              <w:t>«Зелёнка», или раствор бриллиантового зелёного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Перманганат калия. Необычные свойства марганцовки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Изготовление напитков для лечения простуды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Мыло или мыла?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Могут ли представлять опасность косметические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Можно ли самому изготовить питательный 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Очистка старых монет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Искусственное старение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4"/>
                <w:lang w:eastAsia="ru-RU"/>
              </w:rPr>
              <w:t>«Таинственное письмо»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Опыты с уксусной кислотой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1D">
              <w:rPr>
                <w:rFonts w:ascii="Times New Roman" w:hAnsi="Times New Roman"/>
                <w:b/>
              </w:rPr>
              <w:t>Раздел 3. Химия за пределами дома (13ч.)</w:t>
            </w: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 xml:space="preserve">Пиротехнические опыты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 xml:space="preserve">Решение экспериментально-расчетных задач  («Мониторинг качества  </w:t>
            </w:r>
            <w:r w:rsidRPr="0044571D">
              <w:rPr>
                <w:rFonts w:ascii="Times New Roman" w:hAnsi="Times New Roman"/>
                <w:lang w:eastAsia="ru-RU"/>
              </w:rPr>
              <w:t>питьевой воды» или «Электролиз в </w:t>
            </w:r>
            <w:r w:rsidRPr="0044571D">
              <w:rPr>
                <w:rFonts w:ascii="Times New Roman" w:hAnsi="Times New Roman"/>
                <w:spacing w:val="-1"/>
                <w:lang w:eastAsia="ru-RU"/>
              </w:rPr>
              <w:t>школьной лаборатории»)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2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Знакомые незнакомцы. Экскурсия в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Химические продукты: «сок, вода, молоко»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2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Удаление пятен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Самовозгорание костра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2"/>
                <w:lang w:eastAsia="ru-RU"/>
              </w:rPr>
              <w:t>«Перо жар-птицы» - цветные огни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Подготовка и проведение химического вечера в рамках «Недели естествознания»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71D">
              <w:rPr>
                <w:rFonts w:ascii="Times New Roman" w:hAnsi="Times New Roman"/>
                <w:b/>
              </w:rPr>
              <w:t xml:space="preserve">Раздел 3. </w:t>
            </w:r>
            <w:r w:rsidR="003B3A4C">
              <w:rPr>
                <w:rFonts w:ascii="Times New Roman" w:hAnsi="Times New Roman"/>
                <w:b/>
                <w:lang w:eastAsia="ru-RU"/>
              </w:rPr>
              <w:t>Работа над проектом (3</w:t>
            </w:r>
            <w:r w:rsidRPr="0044571D">
              <w:rPr>
                <w:rFonts w:ascii="Times New Roman" w:hAnsi="Times New Roman"/>
                <w:b/>
                <w:lang w:eastAsia="ru-RU"/>
              </w:rPr>
              <w:t xml:space="preserve">ч.) </w:t>
            </w: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>Работа над проектом</w:t>
            </w:r>
          </w:p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</w:p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3B3A4C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  <w:spacing w:val="-3"/>
                <w:lang w:eastAsia="ru-RU"/>
              </w:rPr>
              <w:t xml:space="preserve">Оформление и защита проектов </w:t>
            </w:r>
            <w:r w:rsidRPr="0044571D">
              <w:rPr>
                <w:rFonts w:ascii="Times New Roman" w:eastAsia="Times New Roman" w:hAnsi="Times New Roman"/>
                <w:lang w:eastAsia="ru-RU"/>
              </w:rPr>
              <w:t>(подготовка тезисов, выступления)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3B3A4C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36" w:rsidTr="00EC5DF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3B3A4C" w:rsidP="00707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Default="004C7936" w:rsidP="007075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6" w:rsidRPr="0044571D" w:rsidRDefault="004C7936" w:rsidP="00707560">
            <w:pPr>
              <w:pStyle w:val="a4"/>
              <w:contextualSpacing/>
              <w:rPr>
                <w:rFonts w:ascii="Times New Roman" w:hAnsi="Times New Roman"/>
                <w:spacing w:val="-3"/>
                <w:lang w:eastAsia="ru-RU"/>
              </w:rPr>
            </w:pPr>
            <w:r w:rsidRPr="0044571D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Pr="000C3EB8" w:rsidRDefault="004C7936" w:rsidP="00707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36" w:rsidRDefault="004C7936" w:rsidP="007075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7936" w:rsidRPr="008D53A2" w:rsidRDefault="004C7936" w:rsidP="004C79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936" w:rsidRPr="001B42CB" w:rsidRDefault="004C7936" w:rsidP="004C79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298E" w:rsidRDefault="00BC298E"/>
    <w:sectPr w:rsidR="00BC298E" w:rsidSect="004C7936">
      <w:pgSz w:w="11906" w:h="16838"/>
      <w:pgMar w:top="567" w:right="31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6202DE"/>
    <w:multiLevelType w:val="hybridMultilevel"/>
    <w:tmpl w:val="0C5E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7936"/>
    <w:rsid w:val="002D70B8"/>
    <w:rsid w:val="003B3A4C"/>
    <w:rsid w:val="004C7936"/>
    <w:rsid w:val="007C5292"/>
    <w:rsid w:val="00940E7F"/>
    <w:rsid w:val="00BC298E"/>
    <w:rsid w:val="00C41F12"/>
    <w:rsid w:val="00EC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36"/>
    <w:pPr>
      <w:ind w:left="720"/>
      <w:contextualSpacing/>
    </w:pPr>
  </w:style>
  <w:style w:type="paragraph" w:styleId="a4">
    <w:name w:val="No Spacing"/>
    <w:uiPriority w:val="1"/>
    <w:qFormat/>
    <w:rsid w:val="004C79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36"/>
    <w:pPr>
      <w:ind w:left="720"/>
      <w:contextualSpacing/>
    </w:pPr>
  </w:style>
  <w:style w:type="paragraph" w:styleId="a4">
    <w:name w:val="No Spacing"/>
    <w:uiPriority w:val="1"/>
    <w:qFormat/>
    <w:rsid w:val="004C7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Мамонтовская ООШ</dc:creator>
  <cp:lastModifiedBy>0</cp:lastModifiedBy>
  <cp:revision>2</cp:revision>
  <dcterms:created xsi:type="dcterms:W3CDTF">2020-03-12T11:43:00Z</dcterms:created>
  <dcterms:modified xsi:type="dcterms:W3CDTF">2020-03-12T11:43:00Z</dcterms:modified>
</cp:coreProperties>
</file>