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60" w:line="360" w:lineRule="auto"/>
        <w:ind w:firstLine="709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ПОЛИТИЧЕСКАЯ КОММУНИКАЦИЯ В УСЛОВИЯХ СОВРЕМЕННОЙ РОССИИ</w:t>
      </w:r>
    </w:p>
    <w:p>
      <w:pPr>
        <w:pStyle w:val="Normal.0"/>
        <w:spacing w:after="60" w:line="360" w:lineRule="auto"/>
        <w:ind w:firstLine="709"/>
        <w:jc w:val="right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>Баранова Татьяна Романовна</w:t>
      </w:r>
    </w:p>
    <w:p>
      <w:pPr>
        <w:pStyle w:val="Normal.0"/>
        <w:spacing w:after="60" w:line="360" w:lineRule="auto"/>
        <w:ind w:firstLine="709"/>
        <w:jc w:val="right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ru-RU"/>
        </w:rPr>
        <w:t>студентка Тульского государственного университета</w:t>
      </w:r>
      <w:r>
        <w:rPr>
          <w:i w:val="1"/>
          <w:iCs w:val="1"/>
          <w:sz w:val="28"/>
          <w:szCs w:val="28"/>
          <w:rtl w:val="0"/>
          <w:lang w:val="ru-RU"/>
        </w:rPr>
        <w:t>,</w:t>
      </w:r>
    </w:p>
    <w:p>
      <w:pPr>
        <w:pStyle w:val="Normal.0"/>
        <w:spacing w:after="60" w:line="360" w:lineRule="auto"/>
        <w:ind w:firstLine="709"/>
        <w:jc w:val="right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ru-RU"/>
        </w:rPr>
        <w:t>Россия</w:t>
      </w:r>
      <w:r>
        <w:rPr>
          <w:i w:val="1"/>
          <w:iCs w:val="1"/>
          <w:sz w:val="28"/>
          <w:szCs w:val="28"/>
          <w:rtl w:val="0"/>
          <w:lang w:val="ru-RU"/>
        </w:rPr>
        <w:t xml:space="preserve">.  </w:t>
      </w:r>
      <w:r>
        <w:rPr>
          <w:i w:val="1"/>
          <w:iCs w:val="1"/>
          <w:sz w:val="28"/>
          <w:szCs w:val="28"/>
          <w:rtl w:val="0"/>
          <w:lang w:val="ru-RU"/>
        </w:rPr>
        <w:t>г</w:t>
      </w:r>
      <w:r>
        <w:rPr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i w:val="1"/>
          <w:iCs w:val="1"/>
          <w:sz w:val="28"/>
          <w:szCs w:val="28"/>
          <w:rtl w:val="0"/>
          <w:lang w:val="ru-RU"/>
        </w:rPr>
        <w:t>Тула</w:t>
      </w:r>
    </w:p>
    <w:p>
      <w:pPr>
        <w:pStyle w:val="No Spacing"/>
        <w:spacing w:after="6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spacing w:after="6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АННОТАЦИЯ</w:t>
      </w:r>
    </w:p>
    <w:p>
      <w:pPr>
        <w:pStyle w:val="No Spacing"/>
        <w:spacing w:after="60" w:line="360" w:lineRule="auto"/>
        <w:ind w:firstLine="709"/>
        <w:jc w:val="both"/>
      </w:pPr>
      <w:r>
        <w:rPr>
          <w:sz w:val="28"/>
          <w:szCs w:val="28"/>
          <w:rtl w:val="0"/>
          <w:lang w:val="ru-RU"/>
        </w:rPr>
        <w:t>В статье проведен анализ актуального вопроса политической коммуникации в условиях современной России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Методология исследования – анализ научной литературы по заданной проблеме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практического отечественного опыта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 Spacing"/>
        <w:spacing w:after="60" w:line="360" w:lineRule="auto"/>
        <w:ind w:firstLine="709"/>
        <w:jc w:val="both"/>
      </w:pPr>
      <w:r>
        <w:rPr>
          <w:b w:val="1"/>
          <w:bCs w:val="1"/>
          <w:sz w:val="28"/>
          <w:szCs w:val="28"/>
          <w:rtl w:val="0"/>
          <w:lang w:val="ru-RU"/>
        </w:rPr>
        <w:t>Ключевые слова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коммуникация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политика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политическое поведение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коммуникативная политика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политические сообщения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Политика – сложный вид деятельности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 нее множество важных аспектов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Среди них очень большое значение остается за смысловым аспектом взаимоотношений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которые касаются субъектов политики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 ней приближаются через обмен данными на этапе борьбы за власть или ее реализацию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Во время применения определенных коммуникативных схем дается жизнь трем основным типам политических сообщений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 Spacing"/>
        <w:numPr>
          <w:ilvl w:val="0"/>
          <w:numId w:val="2"/>
        </w:numPr>
        <w:bidi w:val="0"/>
        <w:spacing w:after="6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побудительные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приказ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убеждение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 Spacing"/>
        <w:numPr>
          <w:ilvl w:val="0"/>
          <w:numId w:val="2"/>
        </w:numPr>
        <w:bidi w:val="0"/>
        <w:spacing w:after="6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передающие данные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реальные или вымышленные сведения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 Spacing"/>
        <w:numPr>
          <w:ilvl w:val="0"/>
          <w:numId w:val="2"/>
        </w:numPr>
        <w:bidi w:val="0"/>
        <w:spacing w:after="6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установленные исторически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информация об установлении и поддержании контакта среди субъектов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Помимо разновидностей политических сообщений в системе однородного вида коммуникации подчеркивают три степени соответствующих потоков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первую очередь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обслуживаются структуры власти и управления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циркулирует в основном служебная информация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sz w:val="28"/>
          <w:szCs w:val="28"/>
          <w:rtl w:val="0"/>
          <w:lang w:val="ru-RU"/>
        </w:rPr>
        <w:t>На следующей стадии допускается образовывать информационную среду деятельности партий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профсоюзов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общественных движений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происходит циркуляция программы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уставы и прочие сведения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sz w:val="28"/>
          <w:szCs w:val="28"/>
          <w:rtl w:val="0"/>
          <w:lang w:val="ru-RU"/>
        </w:rPr>
        <w:t>Далее наступает стадия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нужно оперировать собственно общественным мнением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массовой разновидностью сознания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политическим поведением</w:t>
      </w:r>
      <w:r>
        <w:rPr>
          <w:sz w:val="28"/>
          <w:szCs w:val="28"/>
          <w:rtl w:val="0"/>
          <w:lang w:val="ru-RU"/>
        </w:rPr>
        <w:t>. [1]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Политическая коммуникация носит значение специфического вида политических отношений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цель которого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доминирующие в политике субъекты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способные регулировать производство и распространение такого ресурса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общественно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политических идеи окружающей действительности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spacing w:after="6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Функции сложившихся условий отличаются своей определенностью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Среди них можно отметить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 Spacing"/>
        <w:numPr>
          <w:ilvl w:val="0"/>
          <w:numId w:val="4"/>
        </w:numPr>
        <w:bidi w:val="0"/>
        <w:spacing w:after="6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информационная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основное значение функции заключается в распространении необходимых сведений о состоянии элементов политической системы и их функционировании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 Spacing"/>
        <w:numPr>
          <w:ilvl w:val="0"/>
          <w:numId w:val="4"/>
        </w:numPr>
        <w:bidi w:val="0"/>
        <w:spacing w:after="6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регулятивная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необходима для выработки оптимальных механизмов взаимодействия не только в отношении элементов политической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между политической структурой и гражданским обществом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 Spacing"/>
        <w:numPr>
          <w:ilvl w:val="0"/>
          <w:numId w:val="4"/>
        </w:numPr>
        <w:bidi w:val="0"/>
        <w:spacing w:after="6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значение политической социализации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предстоит воссоздание существенных необходимых основ рассматриваемой сферы с рамках политического поведения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No Spacing"/>
        <w:numPr>
          <w:ilvl w:val="0"/>
          <w:numId w:val="4"/>
        </w:numPr>
        <w:bidi w:val="0"/>
        <w:spacing w:after="6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контролирующая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помогает созданию общественного мнения по самым захватывающим вопросам</w:t>
      </w:r>
      <w:r>
        <w:rPr>
          <w:rFonts w:ascii="Times New Roman" w:hAnsi="Times New Roman"/>
          <w:sz w:val="28"/>
          <w:szCs w:val="28"/>
          <w:rtl w:val="0"/>
          <w:lang w:val="ru-RU"/>
        </w:rPr>
        <w:t>). [2]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 фоне политической коммуникации ученые различают как содержательный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идеальный компонент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и формальный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материальный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 нему относят исходы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возможности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Политическая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наравне с прочими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допускает присутствие коммуникатора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уведомление от какой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 канала или варианта передачи 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наконец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конечного пользователя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качестве допустимых коммуникаций понимаются определенные предприятия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действующие в рамках социальной и политической схем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базе них реализуются способ обмена информацией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Ряд специалистов относят к вариантам коммуникативные активные проявления или ситуации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коммуникации или отдельные индивиды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 которых есть залог к обмену данными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прямому или непрямому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опосредованному или непосредственному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немедленному или протяженному во времени</w:t>
      </w:r>
      <w:r>
        <w:rPr>
          <w:sz w:val="28"/>
          <w:szCs w:val="28"/>
          <w:rtl w:val="0"/>
          <w:lang w:val="ru-RU"/>
        </w:rPr>
        <w:t>). [3]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Специалист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Ж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 Шварценберг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указывает на три базовых варианта в данной сфере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базирующиеся на различных средствах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 Spacing"/>
        <w:numPr>
          <w:ilvl w:val="0"/>
          <w:numId w:val="6"/>
        </w:numPr>
        <w:bidi w:val="0"/>
        <w:spacing w:after="6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передача данных посредством печатных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книги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плакаты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электронных средств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телевидение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массовой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 Spacing"/>
        <w:numPr>
          <w:ilvl w:val="0"/>
          <w:numId w:val="6"/>
        </w:numPr>
        <w:bidi w:val="0"/>
        <w:spacing w:after="6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передача информации посредством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передаточным звеном становится такой ресурс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политические партии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группы единомышленников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Прибегая к такому варианту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политическая коммуникация приобретает значение неотъемлемой части любого современного общества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 нее есть структура и свойства проникать во все государственные и социально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государственные взаимоотношения субъектов и объектов территории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Такой способ взаимодействий обретает важную роль в отношении общества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реализуются социально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политические задачи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Нужно выбрать между политической системой и гражданским обществом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Рассматриваемая возможность характеризуется как специфический вариант политических отношений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посредством которого доминирующие в политике субъекты регулируют создание с дальнейшим распространением общественно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политических идей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современном российском социуме на основе воздействия существующих факторов диагностируется доработка основных влияний в политической коммуникации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Политическое решение принимается не одно существенное желание в плане политического решения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его значение предполагает убеждение электорат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Принятие непопулярных выводом способно повлечь за собой важнейшие политические катаклизмы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Одна значимая личность может ознаменовать потерю власти правящей элиты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Мало значимые личности тоже оказывают свое воздействие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Приходится признать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политическая составляющая остается одним звеном в направлении управления обществом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Решения во многом зависят от восприятия общественностью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Когда она не способна признать его значение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 всегда найдется более важная альтернатива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Значение существенных методов политической коммуникации приводит к уточнению наличия или отсутствия результата воздействия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Иванов и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Назаров в данном направлении признают существование следствия действия рассматриваемого явления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условием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сознание индивида способно на большее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что происходит на самом деле</w:t>
      </w:r>
      <w:r>
        <w:rPr>
          <w:sz w:val="28"/>
          <w:szCs w:val="28"/>
          <w:rtl w:val="0"/>
          <w:lang w:val="ru-RU"/>
        </w:rPr>
        <w:t>. [4]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Можно говорить о появлении первых вариантов массовой информации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возможно все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если учитывать возможности государства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Политическая обстановка накладывает заметное воздействие на результат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 стадии развития первые российские средства массовой информации стали исполнять задачу распространения сведений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Представленные в данной категории СМИ с самого начала оказывались только проводником политической направляющей сведений по вертикальной схеме сверху вниз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не ожидается деформации сознания реципиентов или их восприятии мира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Грамотность оказала существенное влияние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Она распространялась не сразу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такими видами последствий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СМИ и его влияние в отношении сознания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Такое влияние стало более очевидным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Нельзя не признать значение экономической сферы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и общественное мнение важно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Они действуют взаимосвязанно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однако надо понять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чем отличается важность материального и нематериального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 Spacing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Есть несколько популярных теорий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Среди них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тотальное возрастание информационных потоков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актуальность методов массовой коммуникации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Именно они значительно увеличивают возможности познающего субъекта на этапе скопления данных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однако падает его возможность к интерпретации поступающей информации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результате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корректируется правильность решений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Важно понять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насколько персональной остается личность в плане принятия решений в современном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«виртуализированном» не без участия СМИ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варианте реальности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Канал и средство массовой информации влияет на каждого индивидуума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надо это понимать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осознанием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может привести за собой такое решение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коррекция мировоззрения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поведенческих установок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Эту проблему начали исследовать всерьез в первой трети </w:t>
      </w:r>
      <w:r>
        <w:rPr>
          <w:sz w:val="28"/>
          <w:szCs w:val="28"/>
          <w:rtl w:val="0"/>
          <w:lang w:val="ru-RU"/>
        </w:rPr>
        <w:t xml:space="preserve">XX </w:t>
      </w:r>
      <w:r>
        <w:rPr>
          <w:sz w:val="28"/>
          <w:szCs w:val="28"/>
          <w:rtl w:val="0"/>
          <w:lang w:val="ru-RU"/>
        </w:rPr>
        <w:t>века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Эволюцию научных взглядов на данный вопрос принято делить на три периода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Самое первое средство воздействия основывается на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объект еще не полностью обосновал свое значение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Можно утверждать значение становления личности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по настоящему не всегда важно субъекту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Современный этап развития средств массовой информации отличается отсутствием единой модели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Можно говорить о плюралистичности моделей влияния массовой коммуникации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Механизмы влияния СМИ на политическое сознание объясняется множеством теорий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многие из которых появились в </w:t>
      </w:r>
      <w:r>
        <w:rPr>
          <w:sz w:val="28"/>
          <w:szCs w:val="28"/>
          <w:rtl w:val="0"/>
          <w:lang w:val="ru-RU"/>
        </w:rPr>
        <w:t>60-</w:t>
      </w:r>
      <w:r>
        <w:rPr>
          <w:sz w:val="28"/>
          <w:szCs w:val="28"/>
          <w:rtl w:val="0"/>
          <w:lang w:val="ru-RU"/>
        </w:rPr>
        <w:t xml:space="preserve">е </w:t>
      </w:r>
      <w:r>
        <w:rPr>
          <w:sz w:val="28"/>
          <w:szCs w:val="28"/>
          <w:rtl w:val="0"/>
          <w:lang w:val="ru-RU"/>
        </w:rPr>
        <w:t>- 70-</w:t>
      </w:r>
      <w:r>
        <w:rPr>
          <w:sz w:val="28"/>
          <w:szCs w:val="28"/>
          <w:rtl w:val="0"/>
          <w:lang w:val="ru-RU"/>
        </w:rPr>
        <w:t xml:space="preserve">е годы </w:t>
      </w:r>
      <w:r>
        <w:rPr>
          <w:sz w:val="28"/>
          <w:szCs w:val="28"/>
          <w:rtl w:val="0"/>
          <w:lang w:val="ru-RU"/>
        </w:rPr>
        <w:t xml:space="preserve">XX </w:t>
      </w:r>
      <w:r>
        <w:rPr>
          <w:sz w:val="28"/>
          <w:szCs w:val="28"/>
          <w:rtl w:val="0"/>
          <w:lang w:val="ru-RU"/>
        </w:rPr>
        <w:t>века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 проходит под знаком поиска различных теоретических и реализованных в действительности возможностей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они существенны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чтобы допустить значение телевидения в качестве доминирующего средства массовой коммуникации формирует сознание и поведение людей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влияет на их поступки и психологию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том числе в области политических процессов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Возможно оказывать воздействие на общество посредством политики и массовых коммуникаций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нужно учитывать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однажды зрители захотят понять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их участие действительно важно в отношении ресурса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это могут себе позволить далеко не все государства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даже достаточно обеспеченные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6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6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60" w:line="360" w:lineRule="auto"/>
        <w:ind w:firstLine="709"/>
        <w:jc w:val="both"/>
      </w:pPr>
    </w:p>
    <w:p>
      <w:pPr>
        <w:pStyle w:val="Normal.0"/>
        <w:spacing w:after="60" w:line="360" w:lineRule="auto"/>
        <w:ind w:firstLine="709"/>
        <w:jc w:val="both"/>
      </w:pPr>
    </w:p>
    <w:p>
      <w:pPr>
        <w:pStyle w:val="Normal.0"/>
        <w:spacing w:after="60" w:line="360" w:lineRule="auto"/>
        <w:ind w:firstLine="709"/>
        <w:jc w:val="both"/>
      </w:pPr>
    </w:p>
    <w:p>
      <w:pPr>
        <w:pStyle w:val="Normal.0"/>
        <w:spacing w:after="60" w:line="360" w:lineRule="auto"/>
        <w:ind w:firstLine="709"/>
        <w:jc w:val="both"/>
      </w:pPr>
    </w:p>
    <w:p>
      <w:pPr>
        <w:pStyle w:val="Normal.0"/>
        <w:spacing w:after="60" w:line="360" w:lineRule="auto"/>
        <w:ind w:firstLine="709"/>
        <w:jc w:val="both"/>
      </w:pPr>
    </w:p>
    <w:p>
      <w:pPr>
        <w:pStyle w:val="Normal.0"/>
        <w:spacing w:after="60" w:line="360" w:lineRule="auto"/>
        <w:ind w:firstLine="709"/>
        <w:jc w:val="both"/>
      </w:pPr>
    </w:p>
    <w:p>
      <w:pPr>
        <w:pStyle w:val="Normal.0"/>
        <w:spacing w:after="60" w:line="360" w:lineRule="auto"/>
        <w:ind w:firstLine="709"/>
        <w:jc w:val="both"/>
      </w:pPr>
    </w:p>
    <w:p>
      <w:pPr>
        <w:pStyle w:val="Normal.0"/>
        <w:spacing w:after="60" w:line="360" w:lineRule="auto"/>
        <w:ind w:firstLine="709"/>
        <w:jc w:val="both"/>
      </w:pPr>
    </w:p>
    <w:p>
      <w:pPr>
        <w:pStyle w:val="Normal.0"/>
        <w:spacing w:after="60" w:line="360" w:lineRule="auto"/>
        <w:ind w:firstLine="709"/>
        <w:jc w:val="both"/>
      </w:pPr>
    </w:p>
    <w:p>
      <w:pPr>
        <w:pStyle w:val="Normal.0"/>
        <w:spacing w:after="6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Список литературы</w:t>
      </w:r>
    </w:p>
    <w:p>
      <w:pPr>
        <w:pStyle w:val="Normal.0"/>
        <w:spacing w:after="6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 Habermas J. Strukturwandel der Uffentlichkeit. </w:t>
      </w:r>
      <w:r>
        <w:rPr>
          <w:sz w:val="28"/>
          <w:szCs w:val="28"/>
          <w:rtl w:val="0"/>
          <w:lang w:val="en-US"/>
        </w:rPr>
        <w:t>Untersuchungen zu einer Kategorie der bbrgerlichen Gesellschaft, Frankfurt. M., 2013.</w:t>
      </w:r>
    </w:p>
    <w:p>
      <w:pPr>
        <w:pStyle w:val="Normal.0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2 Eisenstadt S. N., Schluchter W., Wittrock B. Public sphere and collective identities. </w:t>
      </w:r>
      <w:r>
        <w:rPr>
          <w:sz w:val="28"/>
          <w:szCs w:val="28"/>
          <w:rtl w:val="0"/>
          <w:lang w:val="ru-RU"/>
        </w:rPr>
        <w:t>New Brunswick., 2014.</w:t>
      </w:r>
    </w:p>
    <w:p>
      <w:pPr>
        <w:pStyle w:val="Normal.0"/>
        <w:spacing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>Левада Ю</w:t>
      </w:r>
      <w:r>
        <w:rPr>
          <w:sz w:val="28"/>
          <w:szCs w:val="28"/>
          <w:rtl w:val="0"/>
          <w:lang w:val="ru-RU"/>
        </w:rPr>
        <w:t xml:space="preserve">. A. </w:t>
      </w:r>
      <w:r>
        <w:rPr>
          <w:sz w:val="28"/>
          <w:szCs w:val="28"/>
          <w:rtl w:val="0"/>
          <w:lang w:val="ru-RU"/>
        </w:rPr>
        <w:t>От мнений к пониманию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социологические очерки </w:t>
      </w:r>
      <w:r>
        <w:rPr>
          <w:sz w:val="28"/>
          <w:szCs w:val="28"/>
          <w:rtl w:val="0"/>
          <w:lang w:val="ru-RU"/>
        </w:rPr>
        <w:t xml:space="preserve">1993-2000. 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.: </w:t>
      </w:r>
      <w:r>
        <w:rPr>
          <w:sz w:val="28"/>
          <w:szCs w:val="28"/>
          <w:rtl w:val="0"/>
          <w:lang w:val="ru-RU"/>
        </w:rPr>
        <w:t>Московская школа политических исследований</w:t>
      </w:r>
      <w:r>
        <w:rPr>
          <w:sz w:val="28"/>
          <w:szCs w:val="28"/>
          <w:rtl w:val="0"/>
          <w:lang w:val="ru-RU"/>
        </w:rPr>
        <w:t xml:space="preserve">, 2015.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15.</w:t>
      </w:r>
    </w:p>
    <w:p>
      <w:pPr>
        <w:pStyle w:val="Normal.0"/>
        <w:spacing w:after="60" w:line="360" w:lineRule="auto"/>
        <w:ind w:firstLine="709"/>
        <w:jc w:val="both"/>
      </w:pP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>Малинова 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Идеологический плюрализм и трансформация публичной сферы в постсоветской России </w:t>
      </w:r>
      <w:r>
        <w:rPr>
          <w:sz w:val="28"/>
          <w:szCs w:val="28"/>
          <w:rtl w:val="0"/>
          <w:lang w:val="ru-RU"/>
        </w:rPr>
        <w:t xml:space="preserve">// </w:t>
      </w:r>
      <w:r>
        <w:rPr>
          <w:sz w:val="28"/>
          <w:szCs w:val="28"/>
          <w:rtl w:val="0"/>
          <w:lang w:val="ru-RU"/>
        </w:rPr>
        <w:t>ПОЛИС</w:t>
      </w:r>
      <w:r>
        <w:rPr>
          <w:sz w:val="28"/>
          <w:szCs w:val="28"/>
          <w:rtl w:val="0"/>
          <w:lang w:val="ru-RU"/>
        </w:rPr>
        <w:t xml:space="preserve">. 2017.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. 11.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